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Instituto Mato-grossense do Feijão, Pulses, Colheitas Especiais e Irrigação (IMAFIR-MT)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Universidade Federal de Viçosa (UFV)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Universidade Federal do Rio de Janeiro (UFRJ)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Estudo Envolvendo Levantamento Integrado de Informações dos Recursos Hídricos Superficiais e Subterrâneos para os Polos de Agricultura Irrigada do Centro Sul e do Alto Teles Pires no Estado de Mato Grosso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RELATÓRIO PARCIAL</w:t>
      </w:r>
    </w:p>
    <w:p w:rsidR="00000000" w:rsidDel="00000000" w:rsidP="00000000" w:rsidRDefault="00000000" w:rsidRPr="00000000" w14:paraId="0000000D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Meta 11 – Difusão de tecnologia </w:t>
      </w:r>
    </w:p>
    <w:p w:rsidR="00000000" w:rsidDel="00000000" w:rsidP="00000000" w:rsidRDefault="00000000" w:rsidRPr="00000000" w14:paraId="0000000E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Atividade 11.3 –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4"/>
          <w:szCs w:val="24"/>
          <w:highlight w:val="white"/>
          <w:rtl w:val="0"/>
        </w:rPr>
        <w:t xml:space="preserve">Desenvolvimento de materiais informativos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Período de 29 de fevereiro de 2024 a 30 de novembro de 2024 (em andamento)</w:t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Agosto de 2024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– Introdução</w:t>
      </w:r>
    </w:p>
    <w:p w:rsidR="00000000" w:rsidDel="00000000" w:rsidP="00000000" w:rsidRDefault="00000000" w:rsidRPr="00000000" w14:paraId="00000021">
      <w:pPr>
        <w:spacing w:after="0" w:line="360" w:lineRule="auto"/>
        <w:ind w:firstLine="680.314960629921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Brasil ocupa a 6ª posição em agricultura irrigada no mundo. Entretanto, com pouco mais de 8 milhões de ha, não corresponde a 3 % da área irrigada em todo o planeta (ANA, 2021). Dados da Agência Nacional de Águas (2021) também estimam que a área adicional irrigável potencial total no país é de 55,85 milhões de ha, dos quais cerca de 10,3 mi ha são, somente, no estado do Mato Grosso. Este estado, que, atualmente, conta apenas 292 mil ha cultivados com irrigação, é o que possui o maior potencial de expansão da agricultura irrigada, além de liderar a produção nacional de diversos produtos agrícolas (soja, milho, algodão, carne bovina p.e.). </w:t>
      </w:r>
    </w:p>
    <w:p w:rsidR="00000000" w:rsidDel="00000000" w:rsidP="00000000" w:rsidRDefault="00000000" w:rsidRPr="00000000" w14:paraId="00000022">
      <w:pPr>
        <w:spacing w:after="0" w:line="360" w:lineRule="auto"/>
        <w:ind w:firstLine="680.314960629921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Entretanto, o aumento da área agrícola irrigada é dependente do aumento, pela agricultura, da demanda pelos recursos hídricos existentes. Sendo a água um bem de domínio público, limitado, dotado de valor econômico e cuja gestão deve proporcionar seus usos múltiplos (BRASIL, 1997), por vezes, essa gestão não é tão simples de ser feita. Estudos de modelos de governança de recursos hídricos eficazes mundo afora e levantamento das particularidades sociais, econômicas, hidrológicas, pedológicas e climáticas são primordiais para a expansão da agricultura irrigada de forma sustentável. Proposição de um modelo de governança customizado ao estado do Mato Grosso é chave para o desenvolvimento da irrigação no estado, evitando conflitos pelo uso da água e garantindo a publicidade de informações. </w:t>
      </w:r>
    </w:p>
    <w:p w:rsidR="00000000" w:rsidDel="00000000" w:rsidP="00000000" w:rsidRDefault="00000000" w:rsidRPr="00000000" w14:paraId="00000023">
      <w:pPr>
        <w:spacing w:after="0" w:line="360" w:lineRule="auto"/>
        <w:ind w:firstLine="680.314960629921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– Atividades desenvolvidas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Conforme definido na etapa 2 da meta 11, os materiais informativos estão sendo elaborados com base nas estratégias escolhidas. O material didático a ser utilizado nas capacitações será organizado por cada ministrante escolhido para os temas apropriados. O total de capacitações para o corpo técnico ainda será definido, bem como o melhor dia para a ocorrência com vistas à otimização de recursos.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Também estão em elaboração os materiais didáticos escritos para distribuição entre os produtores.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AGÊNCIA NACIONAL DE ÁGUAS - ANA.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Atlas Irrigação: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Uso da Água na Agricultura Irrigada. 2ª ed. Brasília - DF: ANA, 2021. Disponível em: &lt;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https://metadados.snirh.gov.br/geonetwork/srv/por/catalog.search#/metadata/1b19cbb4-10fa-4be4-96db-b3dcd8975db0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&gt;.</w:t>
      </w:r>
    </w:p>
    <w:p w:rsidR="00000000" w:rsidDel="00000000" w:rsidP="00000000" w:rsidRDefault="00000000" w:rsidRPr="00000000" w14:paraId="0000002B">
      <w:pPr>
        <w:spacing w:after="200" w:line="360" w:lineRule="auto"/>
        <w:ind w:right="-562.795275590551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Porto Alegre, Artmed: 3ª ed., 608 p. 2005.</w:t>
      </w:r>
    </w:p>
    <w:p w:rsidR="00000000" w:rsidDel="00000000" w:rsidP="00000000" w:rsidRDefault="00000000" w:rsidRPr="00000000" w14:paraId="0000002C">
      <w:pPr>
        <w:spacing w:after="200" w:line="360" w:lineRule="auto"/>
        <w:ind w:right="-562.795275590551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INSTITUTO BRASILEIRO DE GEOGRAFIA E ESTATÍSTICA - IBGE.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PAM - Produção Agrícola Municipal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Principais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resultados 2022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Disponível em: &lt;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https://www.ibge.gov.br/estatisticas/economicas/agricultura-e-pecuaria/9117-producao-agricola-municipal-culturas-temporarias-e-permanentes.html?=&amp;t=resultados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&gt; </w:t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  <w:rsid w:val="00CD573F"/>
  </w:style>
  <w:style w:type="paragraph" w:styleId="Ttulo1">
    <w:name w:val="heading 1"/>
    <w:basedOn w:val="Normal"/>
    <w:next w:val="Normal"/>
    <w:link w:val="Ttulo1Char"/>
    <w:uiPriority w:val="9"/>
    <w:qFormat w:val="1"/>
    <w:rsid w:val="00CD573F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CD573F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CD573F"/>
    <w:pPr>
      <w:keepNext w:val="1"/>
      <w:keepLines w:val="1"/>
      <w:spacing w:after="80" w:before="160"/>
      <w:outlineLvl w:val="2"/>
    </w:pPr>
    <w:rPr>
      <w:rFonts w:cstheme="majorBidi" w:eastAsiaTheme="majorEastAsia"/>
      <w:color w:val="2f5496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CD573F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2f5496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CD573F"/>
    <w:pPr>
      <w:keepNext w:val="1"/>
      <w:keepLines w:val="1"/>
      <w:spacing w:after="40" w:before="80"/>
      <w:outlineLvl w:val="4"/>
    </w:pPr>
    <w:rPr>
      <w:rFonts w:cstheme="majorBidi" w:eastAsiaTheme="majorEastAsia"/>
      <w:color w:val="2f5496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CD573F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CD573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CD573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CD573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CD573F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CD573F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CD573F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CD573F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CD573F"/>
    <w:rPr>
      <w:rFonts w:cstheme="majorBidi" w:eastAsiaTheme="majorEastAsia"/>
      <w:color w:val="2f5496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CD573F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CD573F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CD573F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CD573F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CD573F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CD573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CD573F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CD573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CD573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CD573F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CD573F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CD573F"/>
    <w:rPr>
      <w:i w:val="1"/>
      <w:iCs w:val="1"/>
      <w:color w:val="2f5496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CD573F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CD573F"/>
    <w:rPr>
      <w:i w:val="1"/>
      <w:iCs w:val="1"/>
      <w:color w:val="2f5496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CD573F"/>
    <w:rPr>
      <w:b w:val="1"/>
      <w:bCs w:val="1"/>
      <w:smallCaps w:val="1"/>
      <w:color w:val="2f5496" w:themeColor="accent1" w:themeShade="0000BF"/>
      <w:spacing w:val="5"/>
    </w:rPr>
  </w:style>
  <w:style w:type="table" w:styleId="Tabelacomgrade">
    <w:name w:val="Table Grid"/>
    <w:basedOn w:val="Tabelanormal"/>
    <w:uiPriority w:val="39"/>
    <w:rsid w:val="00CD57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Fontepargpadro"/>
    <w:uiPriority w:val="99"/>
    <w:unhideWhenUsed w:val="1"/>
    <w:rsid w:val="00FC271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FC271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etadados.snirh.gov.br/geonetwork/srv/por/catalog.search#/metadata/1b19cbb4-10fa-4be4-96db-b3dcd8975db0" TargetMode="External"/><Relationship Id="rId8" Type="http://schemas.openxmlformats.org/officeDocument/2006/relationships/hyperlink" Target="https://www.ibge.gov.br/estatisticas/economicas/agricultura-e-pecuaria/9117-producao-agricola-municipal-culturas-temporarias-e-permanentes.html?=&amp;t=resultado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HVhEtLS/kcI0lQ86gzIV6ukeMQ==">CgMxLjA4AHIhMWJYRkNIbnN2bnZGOXBFamF5VTU2bGhpNkx2X2NwZGFI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2024-08-13T17:29:00Z</dcterms:created>
  <dc:creator>Livia Brumatti</dc:creator>
</cp:coreProperties>
</file>