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43A69" w14:textId="77777777" w:rsidR="00CF5581" w:rsidRPr="00C319A9" w:rsidRDefault="00CF5581" w:rsidP="001B43F8">
      <w:pPr>
        <w:spacing w:before="240"/>
        <w:jc w:val="center"/>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Instituto Mato-grossense do Feijão, Pulses, Colheitas Especiais e Irrigação (IMAFIR-MT)</w:t>
      </w:r>
    </w:p>
    <w:p w14:paraId="2701C415" w14:textId="77777777" w:rsidR="00CF5581" w:rsidRPr="00C319A9" w:rsidRDefault="00CF5581" w:rsidP="001B43F8">
      <w:pPr>
        <w:spacing w:before="240"/>
        <w:jc w:val="center"/>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Universidade Federal de Viçosa (UFV)</w:t>
      </w:r>
    </w:p>
    <w:p w14:paraId="09CC2FE0" w14:textId="77777777" w:rsidR="00CF5581" w:rsidRPr="00C319A9" w:rsidRDefault="00CF5581" w:rsidP="001B43F8">
      <w:pPr>
        <w:spacing w:before="240"/>
        <w:jc w:val="center"/>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Universidade Federal do Rio de Janeiro (UFRJ)</w:t>
      </w:r>
    </w:p>
    <w:p w14:paraId="79555A78" w14:textId="77777777" w:rsidR="00CF5581" w:rsidRPr="00C319A9" w:rsidRDefault="00CF5581" w:rsidP="001B43F8">
      <w:pPr>
        <w:spacing w:before="240"/>
        <w:jc w:val="center"/>
        <w:rPr>
          <w:rFonts w:ascii="Times New Roman" w:hAnsi="Times New Roman" w:cs="Times New Roman"/>
          <w:color w:val="000000" w:themeColor="text1"/>
        </w:rPr>
      </w:pPr>
    </w:p>
    <w:p w14:paraId="5A7CB357" w14:textId="77777777" w:rsidR="00CF5581" w:rsidRPr="00C319A9" w:rsidRDefault="00CF5581" w:rsidP="001B43F8">
      <w:pPr>
        <w:spacing w:before="240"/>
        <w:jc w:val="center"/>
        <w:rPr>
          <w:rFonts w:ascii="Times New Roman" w:hAnsi="Times New Roman" w:cs="Times New Roman"/>
          <w:color w:val="000000" w:themeColor="text1"/>
        </w:rPr>
      </w:pPr>
    </w:p>
    <w:p w14:paraId="7CF8F348" w14:textId="77777777" w:rsidR="00CF5581" w:rsidRPr="00C319A9" w:rsidRDefault="00CF5581" w:rsidP="001B43F8">
      <w:pPr>
        <w:spacing w:before="240"/>
        <w:jc w:val="center"/>
        <w:rPr>
          <w:rFonts w:ascii="Times New Roman" w:hAnsi="Times New Roman" w:cs="Times New Roman"/>
          <w:color w:val="000000" w:themeColor="text1"/>
        </w:rPr>
      </w:pPr>
    </w:p>
    <w:p w14:paraId="759A19D3" w14:textId="77777777" w:rsidR="00CF5581" w:rsidRPr="00C319A9" w:rsidRDefault="00CF5581" w:rsidP="001B43F8">
      <w:pPr>
        <w:spacing w:before="240"/>
        <w:jc w:val="center"/>
        <w:rPr>
          <w:rFonts w:ascii="Times New Roman" w:hAnsi="Times New Roman" w:cs="Times New Roman"/>
          <w:color w:val="000000" w:themeColor="text1"/>
        </w:rPr>
      </w:pPr>
    </w:p>
    <w:p w14:paraId="33DD997B" w14:textId="77777777" w:rsidR="00CF5581" w:rsidRPr="00C319A9" w:rsidRDefault="00CF5581" w:rsidP="001B43F8">
      <w:pPr>
        <w:spacing w:before="240"/>
        <w:jc w:val="center"/>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t>Estudo Envolvendo Levantamento Integrado de Informações dos Recursos Hídricos Superficiais e Subterrâneos para os Polos de Agricultura Irrigada do Centro Sul e do Alto Teles Pires no Estado de Mato Grosso</w:t>
      </w:r>
    </w:p>
    <w:p w14:paraId="5755D7D4" w14:textId="77777777" w:rsidR="00CF5581" w:rsidRPr="00C319A9" w:rsidRDefault="00CF5581" w:rsidP="001B43F8">
      <w:pPr>
        <w:spacing w:before="240"/>
        <w:rPr>
          <w:rFonts w:ascii="Times New Roman" w:hAnsi="Times New Roman" w:cs="Times New Roman"/>
          <w:color w:val="000000" w:themeColor="text1"/>
        </w:rPr>
      </w:pPr>
    </w:p>
    <w:p w14:paraId="1345B92F" w14:textId="77777777" w:rsidR="00CF5581" w:rsidRPr="00C319A9" w:rsidRDefault="00CF5581" w:rsidP="001B43F8">
      <w:pPr>
        <w:spacing w:before="240"/>
        <w:rPr>
          <w:rFonts w:ascii="Times New Roman" w:hAnsi="Times New Roman" w:cs="Times New Roman"/>
          <w:color w:val="000000" w:themeColor="text1"/>
        </w:rPr>
      </w:pPr>
    </w:p>
    <w:p w14:paraId="74DDF964" w14:textId="77777777" w:rsidR="00CF5581" w:rsidRPr="00C319A9" w:rsidRDefault="00CF5581" w:rsidP="001B43F8">
      <w:pPr>
        <w:spacing w:before="240"/>
        <w:rPr>
          <w:rFonts w:ascii="Times New Roman" w:hAnsi="Times New Roman" w:cs="Times New Roman"/>
          <w:color w:val="000000" w:themeColor="text1"/>
          <w:sz w:val="24"/>
          <w:szCs w:val="24"/>
        </w:rPr>
      </w:pPr>
    </w:p>
    <w:p w14:paraId="14FE6CA9" w14:textId="7A98F85B" w:rsidR="006F50B3" w:rsidRPr="00C319A9" w:rsidRDefault="006F50B3" w:rsidP="001B43F8">
      <w:pPr>
        <w:spacing w:before="240"/>
        <w:jc w:val="center"/>
        <w:rPr>
          <w:rFonts w:ascii="Times New Roman" w:hAnsi="Times New Roman" w:cs="Times New Roman"/>
          <w:i/>
          <w:iCs/>
          <w:color w:val="000000" w:themeColor="text1"/>
          <w:sz w:val="24"/>
          <w:szCs w:val="24"/>
        </w:rPr>
      </w:pPr>
      <w:r w:rsidRPr="00C319A9">
        <w:rPr>
          <w:rFonts w:ascii="Times New Roman" w:hAnsi="Times New Roman" w:cs="Times New Roman"/>
          <w:i/>
          <w:iCs/>
          <w:color w:val="000000" w:themeColor="text1"/>
          <w:sz w:val="24"/>
          <w:szCs w:val="24"/>
        </w:rPr>
        <w:t>RELATÓRIO</w:t>
      </w:r>
      <w:r w:rsidR="00284D2C" w:rsidRPr="00C319A9">
        <w:rPr>
          <w:rFonts w:ascii="Times New Roman" w:hAnsi="Times New Roman" w:cs="Times New Roman"/>
          <w:i/>
          <w:iCs/>
          <w:color w:val="000000" w:themeColor="text1"/>
          <w:sz w:val="24"/>
          <w:szCs w:val="24"/>
        </w:rPr>
        <w:t xml:space="preserve"> FINAL</w:t>
      </w:r>
    </w:p>
    <w:p w14:paraId="02B56FD0" w14:textId="4B97A8CC" w:rsidR="00CF5581" w:rsidRPr="00C319A9" w:rsidRDefault="00FF2724" w:rsidP="001B43F8">
      <w:pPr>
        <w:spacing w:before="240"/>
        <w:jc w:val="center"/>
        <w:rPr>
          <w:rFonts w:ascii="Times New Roman" w:hAnsi="Times New Roman" w:cs="Times New Roman"/>
          <w:i/>
          <w:iCs/>
          <w:color w:val="000000" w:themeColor="text1"/>
          <w:sz w:val="24"/>
          <w:szCs w:val="24"/>
        </w:rPr>
      </w:pPr>
      <w:r w:rsidRPr="00C319A9">
        <w:rPr>
          <w:rFonts w:ascii="Times New Roman" w:hAnsi="Times New Roman" w:cs="Times New Roman"/>
          <w:i/>
          <w:iCs/>
          <w:color w:val="000000" w:themeColor="text1"/>
          <w:sz w:val="24"/>
          <w:szCs w:val="24"/>
        </w:rPr>
        <w:t xml:space="preserve">Meta </w:t>
      </w:r>
      <w:r w:rsidR="0054351E" w:rsidRPr="00C319A9">
        <w:rPr>
          <w:rFonts w:ascii="Times New Roman" w:hAnsi="Times New Roman" w:cs="Times New Roman"/>
          <w:i/>
          <w:iCs/>
          <w:color w:val="000000" w:themeColor="text1"/>
          <w:sz w:val="24"/>
          <w:szCs w:val="24"/>
        </w:rPr>
        <w:t>9</w:t>
      </w:r>
      <w:r w:rsidR="006F50B3" w:rsidRPr="00C319A9">
        <w:rPr>
          <w:rFonts w:ascii="Times New Roman" w:hAnsi="Times New Roman" w:cs="Times New Roman"/>
          <w:i/>
          <w:iCs/>
          <w:color w:val="000000" w:themeColor="text1"/>
          <w:sz w:val="24"/>
          <w:szCs w:val="24"/>
        </w:rPr>
        <w:t xml:space="preserve"> – </w:t>
      </w:r>
      <w:r w:rsidR="0054351E" w:rsidRPr="00C319A9">
        <w:rPr>
          <w:rFonts w:ascii="Times New Roman" w:hAnsi="Times New Roman" w:cs="Times New Roman"/>
          <w:i/>
          <w:iCs/>
          <w:color w:val="000000" w:themeColor="text1"/>
          <w:sz w:val="24"/>
          <w:szCs w:val="24"/>
        </w:rPr>
        <w:t>Irrigação e Agricultura Irrigada</w:t>
      </w:r>
    </w:p>
    <w:p w14:paraId="65BA7060" w14:textId="5723922B" w:rsidR="006F50B3" w:rsidRPr="00C319A9" w:rsidRDefault="006F50B3" w:rsidP="001B43F8">
      <w:pPr>
        <w:spacing w:before="240"/>
        <w:jc w:val="center"/>
        <w:rPr>
          <w:rFonts w:ascii="Times New Roman" w:hAnsi="Times New Roman" w:cs="Times New Roman"/>
          <w:i/>
          <w:iCs/>
          <w:color w:val="000000" w:themeColor="text1"/>
          <w:sz w:val="24"/>
          <w:szCs w:val="24"/>
        </w:rPr>
      </w:pPr>
      <w:r w:rsidRPr="00C319A9">
        <w:rPr>
          <w:rFonts w:ascii="Times New Roman" w:hAnsi="Times New Roman" w:cs="Times New Roman"/>
          <w:i/>
          <w:iCs/>
          <w:color w:val="000000" w:themeColor="text1"/>
          <w:sz w:val="24"/>
          <w:szCs w:val="24"/>
        </w:rPr>
        <w:t xml:space="preserve">Atividade </w:t>
      </w:r>
      <w:r w:rsidR="0054351E" w:rsidRPr="00C319A9">
        <w:rPr>
          <w:rFonts w:ascii="Times New Roman" w:hAnsi="Times New Roman" w:cs="Times New Roman"/>
          <w:i/>
          <w:iCs/>
          <w:color w:val="000000" w:themeColor="text1"/>
          <w:sz w:val="24"/>
          <w:szCs w:val="24"/>
        </w:rPr>
        <w:t>9</w:t>
      </w:r>
      <w:r w:rsidRPr="00C319A9">
        <w:rPr>
          <w:rFonts w:ascii="Times New Roman" w:hAnsi="Times New Roman" w:cs="Times New Roman"/>
          <w:i/>
          <w:iCs/>
          <w:color w:val="000000" w:themeColor="text1"/>
          <w:sz w:val="24"/>
          <w:szCs w:val="24"/>
        </w:rPr>
        <w:t>.</w:t>
      </w:r>
      <w:r w:rsidR="000977E8" w:rsidRPr="00C319A9">
        <w:rPr>
          <w:rFonts w:ascii="Times New Roman" w:hAnsi="Times New Roman" w:cs="Times New Roman"/>
          <w:i/>
          <w:iCs/>
          <w:color w:val="000000" w:themeColor="text1"/>
          <w:sz w:val="24"/>
          <w:szCs w:val="24"/>
        </w:rPr>
        <w:t>4</w:t>
      </w:r>
      <w:r w:rsidRPr="00C319A9">
        <w:rPr>
          <w:rFonts w:ascii="Times New Roman" w:hAnsi="Times New Roman" w:cs="Times New Roman"/>
          <w:i/>
          <w:iCs/>
          <w:color w:val="000000" w:themeColor="text1"/>
          <w:sz w:val="24"/>
          <w:szCs w:val="24"/>
        </w:rPr>
        <w:t xml:space="preserve"> – </w:t>
      </w:r>
      <w:r w:rsidR="000977E8" w:rsidRPr="00C319A9">
        <w:rPr>
          <w:rFonts w:ascii="Times New Roman" w:hAnsi="Times New Roman" w:cs="Times New Roman"/>
          <w:i/>
          <w:iCs/>
          <w:color w:val="000000" w:themeColor="text1"/>
          <w:sz w:val="24"/>
          <w:szCs w:val="24"/>
        </w:rPr>
        <w:t xml:space="preserve">Realizar </w:t>
      </w:r>
      <w:r w:rsidR="007E099F" w:rsidRPr="00C319A9">
        <w:rPr>
          <w:rFonts w:ascii="Times New Roman" w:hAnsi="Times New Roman" w:cs="Times New Roman"/>
          <w:i/>
          <w:iCs/>
          <w:color w:val="000000" w:themeColor="text1"/>
          <w:sz w:val="24"/>
          <w:szCs w:val="24"/>
        </w:rPr>
        <w:t xml:space="preserve">estudo de viabilidade técnica, econômica e ambiental para a terceira safra </w:t>
      </w:r>
    </w:p>
    <w:p w14:paraId="058F230E" w14:textId="70DEF87E" w:rsidR="00CF5581" w:rsidRPr="00C319A9" w:rsidRDefault="00CF5581" w:rsidP="001B43F8">
      <w:pPr>
        <w:spacing w:before="240"/>
        <w:jc w:val="center"/>
        <w:rPr>
          <w:rFonts w:ascii="Times New Roman" w:hAnsi="Times New Roman" w:cs="Times New Roman"/>
          <w:i/>
          <w:iCs/>
          <w:color w:val="000000" w:themeColor="text1"/>
          <w:sz w:val="24"/>
          <w:szCs w:val="24"/>
        </w:rPr>
      </w:pPr>
      <w:r w:rsidRPr="00C319A9">
        <w:rPr>
          <w:rFonts w:ascii="Times New Roman" w:hAnsi="Times New Roman" w:cs="Times New Roman"/>
          <w:i/>
          <w:iCs/>
          <w:color w:val="000000" w:themeColor="text1"/>
          <w:sz w:val="24"/>
          <w:szCs w:val="24"/>
        </w:rPr>
        <w:t xml:space="preserve">Período de </w:t>
      </w:r>
      <w:r w:rsidR="007454A9" w:rsidRPr="00C319A9">
        <w:rPr>
          <w:rFonts w:ascii="Times New Roman" w:hAnsi="Times New Roman" w:cs="Times New Roman"/>
          <w:i/>
          <w:iCs/>
          <w:color w:val="000000" w:themeColor="text1"/>
          <w:sz w:val="24"/>
          <w:szCs w:val="24"/>
        </w:rPr>
        <w:t>30</w:t>
      </w:r>
      <w:r w:rsidRPr="00C319A9">
        <w:rPr>
          <w:rFonts w:ascii="Times New Roman" w:hAnsi="Times New Roman" w:cs="Times New Roman"/>
          <w:i/>
          <w:iCs/>
          <w:color w:val="000000" w:themeColor="text1"/>
          <w:sz w:val="24"/>
          <w:szCs w:val="24"/>
        </w:rPr>
        <w:t xml:space="preserve"> de </w:t>
      </w:r>
      <w:r w:rsidR="007454A9" w:rsidRPr="00C319A9">
        <w:rPr>
          <w:rFonts w:ascii="Times New Roman" w:hAnsi="Times New Roman" w:cs="Times New Roman"/>
          <w:i/>
          <w:iCs/>
          <w:color w:val="000000" w:themeColor="text1"/>
          <w:sz w:val="24"/>
          <w:szCs w:val="24"/>
        </w:rPr>
        <w:t>agosto</w:t>
      </w:r>
      <w:r w:rsidRPr="00C319A9">
        <w:rPr>
          <w:rFonts w:ascii="Times New Roman" w:hAnsi="Times New Roman" w:cs="Times New Roman"/>
          <w:i/>
          <w:iCs/>
          <w:color w:val="000000" w:themeColor="text1"/>
          <w:sz w:val="24"/>
          <w:szCs w:val="24"/>
        </w:rPr>
        <w:t xml:space="preserve"> de </w:t>
      </w:r>
      <w:r w:rsidR="00A552C5" w:rsidRPr="00C319A9">
        <w:rPr>
          <w:rFonts w:ascii="Times New Roman" w:hAnsi="Times New Roman" w:cs="Times New Roman"/>
          <w:i/>
          <w:iCs/>
          <w:color w:val="000000" w:themeColor="text1"/>
          <w:sz w:val="24"/>
          <w:szCs w:val="24"/>
        </w:rPr>
        <w:t>2024</w:t>
      </w:r>
      <w:r w:rsidRPr="00C319A9">
        <w:rPr>
          <w:rFonts w:ascii="Times New Roman" w:hAnsi="Times New Roman" w:cs="Times New Roman"/>
          <w:i/>
          <w:iCs/>
          <w:color w:val="000000" w:themeColor="text1"/>
          <w:sz w:val="24"/>
          <w:szCs w:val="24"/>
        </w:rPr>
        <w:t xml:space="preserve"> a </w:t>
      </w:r>
      <w:r w:rsidR="007454A9" w:rsidRPr="00C319A9">
        <w:rPr>
          <w:rFonts w:ascii="Times New Roman" w:hAnsi="Times New Roman" w:cs="Times New Roman"/>
          <w:i/>
          <w:iCs/>
          <w:color w:val="000000" w:themeColor="text1"/>
          <w:sz w:val="24"/>
          <w:szCs w:val="24"/>
        </w:rPr>
        <w:t>28</w:t>
      </w:r>
      <w:r w:rsidRPr="00C319A9">
        <w:rPr>
          <w:rFonts w:ascii="Times New Roman" w:hAnsi="Times New Roman" w:cs="Times New Roman"/>
          <w:i/>
          <w:iCs/>
          <w:color w:val="000000" w:themeColor="text1"/>
          <w:sz w:val="24"/>
          <w:szCs w:val="24"/>
        </w:rPr>
        <w:t xml:space="preserve"> de </w:t>
      </w:r>
      <w:r w:rsidR="007454A9" w:rsidRPr="00C319A9">
        <w:rPr>
          <w:rFonts w:ascii="Times New Roman" w:hAnsi="Times New Roman" w:cs="Times New Roman"/>
          <w:i/>
          <w:iCs/>
          <w:color w:val="000000" w:themeColor="text1"/>
          <w:sz w:val="24"/>
          <w:szCs w:val="24"/>
        </w:rPr>
        <w:t>fevereiro</w:t>
      </w:r>
      <w:r w:rsidRPr="00C319A9">
        <w:rPr>
          <w:rFonts w:ascii="Times New Roman" w:hAnsi="Times New Roman" w:cs="Times New Roman"/>
          <w:i/>
          <w:iCs/>
          <w:color w:val="000000" w:themeColor="text1"/>
          <w:sz w:val="24"/>
          <w:szCs w:val="24"/>
        </w:rPr>
        <w:t xml:space="preserve"> de 202</w:t>
      </w:r>
      <w:r w:rsidR="007454A9" w:rsidRPr="00C319A9">
        <w:rPr>
          <w:rFonts w:ascii="Times New Roman" w:hAnsi="Times New Roman" w:cs="Times New Roman"/>
          <w:i/>
          <w:iCs/>
          <w:color w:val="000000" w:themeColor="text1"/>
          <w:sz w:val="24"/>
          <w:szCs w:val="24"/>
        </w:rPr>
        <w:t>5</w:t>
      </w:r>
    </w:p>
    <w:p w14:paraId="2E3BBB39" w14:textId="77777777" w:rsidR="00284D2C" w:rsidRPr="00C319A9" w:rsidRDefault="00284D2C" w:rsidP="001B43F8">
      <w:pPr>
        <w:spacing w:before="240"/>
        <w:jc w:val="center"/>
        <w:rPr>
          <w:rFonts w:ascii="Times New Roman" w:hAnsi="Times New Roman" w:cs="Times New Roman"/>
          <w:i/>
          <w:iCs/>
          <w:color w:val="000000" w:themeColor="text1"/>
          <w:sz w:val="24"/>
          <w:szCs w:val="24"/>
        </w:rPr>
      </w:pPr>
    </w:p>
    <w:p w14:paraId="06BA35CE" w14:textId="77777777" w:rsidR="00284D2C" w:rsidRPr="00C319A9" w:rsidRDefault="00284D2C" w:rsidP="001B43F8">
      <w:pPr>
        <w:spacing w:before="240"/>
        <w:jc w:val="center"/>
        <w:rPr>
          <w:rFonts w:ascii="Times New Roman" w:hAnsi="Times New Roman" w:cs="Times New Roman"/>
          <w:i/>
          <w:iCs/>
          <w:color w:val="000000" w:themeColor="text1"/>
          <w:sz w:val="24"/>
          <w:szCs w:val="24"/>
        </w:rPr>
      </w:pPr>
    </w:p>
    <w:p w14:paraId="408B379A" w14:textId="77777777" w:rsidR="00284D2C" w:rsidRPr="00C319A9" w:rsidRDefault="00284D2C" w:rsidP="001B43F8">
      <w:pPr>
        <w:spacing w:before="240"/>
        <w:jc w:val="center"/>
        <w:rPr>
          <w:rFonts w:ascii="Times New Roman" w:hAnsi="Times New Roman" w:cs="Times New Roman"/>
          <w:i/>
          <w:iCs/>
          <w:color w:val="000000" w:themeColor="text1"/>
          <w:sz w:val="24"/>
          <w:szCs w:val="24"/>
        </w:rPr>
      </w:pPr>
    </w:p>
    <w:p w14:paraId="4A12DB68" w14:textId="77777777" w:rsidR="00284D2C" w:rsidRPr="00C319A9" w:rsidRDefault="00284D2C" w:rsidP="001B43F8">
      <w:pPr>
        <w:spacing w:before="240"/>
        <w:jc w:val="center"/>
        <w:rPr>
          <w:rFonts w:ascii="Times New Roman" w:hAnsi="Times New Roman" w:cs="Times New Roman"/>
          <w:i/>
          <w:iCs/>
          <w:color w:val="000000" w:themeColor="text1"/>
          <w:sz w:val="24"/>
          <w:szCs w:val="24"/>
        </w:rPr>
      </w:pPr>
    </w:p>
    <w:p w14:paraId="27D73B45" w14:textId="77777777" w:rsidR="00284D2C" w:rsidRPr="00C319A9" w:rsidRDefault="00284D2C" w:rsidP="001B43F8">
      <w:pPr>
        <w:spacing w:before="240"/>
        <w:jc w:val="center"/>
        <w:rPr>
          <w:rFonts w:ascii="Times New Roman" w:hAnsi="Times New Roman" w:cs="Times New Roman"/>
          <w:i/>
          <w:iCs/>
          <w:color w:val="000000" w:themeColor="text1"/>
          <w:sz w:val="24"/>
          <w:szCs w:val="24"/>
        </w:rPr>
      </w:pPr>
    </w:p>
    <w:p w14:paraId="14C1960E" w14:textId="77777777" w:rsidR="00284D2C" w:rsidRPr="00C319A9" w:rsidRDefault="00284D2C" w:rsidP="001B43F8">
      <w:pPr>
        <w:spacing w:before="240"/>
        <w:jc w:val="center"/>
        <w:rPr>
          <w:rFonts w:ascii="Times New Roman" w:hAnsi="Times New Roman" w:cs="Times New Roman"/>
          <w:i/>
          <w:iCs/>
          <w:color w:val="000000" w:themeColor="text1"/>
          <w:sz w:val="24"/>
          <w:szCs w:val="24"/>
        </w:rPr>
      </w:pPr>
    </w:p>
    <w:p w14:paraId="64C0D13B" w14:textId="77777777" w:rsidR="001B43F8" w:rsidRPr="00C319A9" w:rsidRDefault="001B43F8" w:rsidP="001B43F8">
      <w:pPr>
        <w:spacing w:before="240"/>
        <w:jc w:val="center"/>
        <w:rPr>
          <w:rFonts w:ascii="Times New Roman" w:hAnsi="Times New Roman" w:cs="Times New Roman"/>
          <w:i/>
          <w:iCs/>
          <w:color w:val="000000" w:themeColor="text1"/>
          <w:sz w:val="24"/>
          <w:szCs w:val="24"/>
        </w:rPr>
      </w:pPr>
    </w:p>
    <w:p w14:paraId="44701D82" w14:textId="77777777" w:rsidR="00284D2C" w:rsidRPr="00C319A9" w:rsidRDefault="00284D2C" w:rsidP="001B43F8">
      <w:pPr>
        <w:spacing w:before="240"/>
        <w:jc w:val="center"/>
        <w:rPr>
          <w:rFonts w:ascii="Times New Roman" w:hAnsi="Times New Roman" w:cs="Times New Roman"/>
          <w:i/>
          <w:iCs/>
          <w:color w:val="000000" w:themeColor="text1"/>
          <w:sz w:val="24"/>
          <w:szCs w:val="24"/>
        </w:rPr>
      </w:pPr>
    </w:p>
    <w:p w14:paraId="2D7C23A5" w14:textId="3945C25B" w:rsidR="00C4654D" w:rsidRPr="00C319A9" w:rsidRDefault="007454A9" w:rsidP="000E686F">
      <w:pPr>
        <w:spacing w:before="240"/>
        <w:jc w:val="center"/>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Fevereiro</w:t>
      </w:r>
      <w:r w:rsidR="00284D2C" w:rsidRPr="00C319A9">
        <w:rPr>
          <w:rFonts w:ascii="Times New Roman" w:hAnsi="Times New Roman" w:cs="Times New Roman"/>
          <w:color w:val="000000" w:themeColor="text1"/>
          <w:sz w:val="24"/>
          <w:szCs w:val="24"/>
        </w:rPr>
        <w:t xml:space="preserve"> de 202</w:t>
      </w:r>
      <w:r w:rsidRPr="00C319A9">
        <w:rPr>
          <w:rFonts w:ascii="Times New Roman" w:hAnsi="Times New Roman" w:cs="Times New Roman"/>
          <w:color w:val="000000" w:themeColor="text1"/>
          <w:sz w:val="24"/>
          <w:szCs w:val="24"/>
        </w:rPr>
        <w:t>5</w:t>
      </w:r>
    </w:p>
    <w:p w14:paraId="019BF2BE" w14:textId="415AC9F8" w:rsidR="00C4654D" w:rsidRPr="00C319A9" w:rsidRDefault="00C4654D" w:rsidP="005F4E8A">
      <w:pPr>
        <w:pStyle w:val="PargrafodaLista"/>
        <w:numPr>
          <w:ilvl w:val="0"/>
          <w:numId w:val="1"/>
        </w:numPr>
        <w:spacing w:after="0" w:line="360" w:lineRule="auto"/>
        <w:jc w:val="both"/>
        <w:outlineLvl w:val="0"/>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Introdução</w:t>
      </w:r>
    </w:p>
    <w:p w14:paraId="545366AD" w14:textId="479F56FC" w:rsidR="004A3287" w:rsidRPr="00C319A9" w:rsidRDefault="004A3287" w:rsidP="000E686F">
      <w:pPr>
        <w:spacing w:after="0" w:line="36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A segurança alimentar, um direito humano fundamental, enfrenta desafios significativos devido ao aumento previsto de 35% a 56% na demanda mundial por alimentos </w:t>
      </w:r>
      <w:sdt>
        <w:sdtPr>
          <w:rPr>
            <w:rFonts w:ascii="Times New Roman" w:hAnsi="Times New Roman" w:cs="Times New Roman"/>
            <w:color w:val="000000"/>
            <w:sz w:val="24"/>
            <w:szCs w:val="24"/>
          </w:rPr>
          <w:tag w:val="MENDELEY_CITATION_v3_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"/>
          <w:id w:val="681868633"/>
          <w:placeholder>
            <w:docPart w:val="DefaultPlaceholder_-1854013440"/>
          </w:placeholder>
        </w:sdtPr>
        <w:sdtEndPr/>
        <w:sdtContent>
          <w:r w:rsidR="00C319A9" w:rsidRPr="00C319A9">
            <w:rPr>
              <w:rFonts w:ascii="Times New Roman" w:hAnsi="Times New Roman" w:cs="Times New Roman"/>
              <w:color w:val="000000"/>
              <w:sz w:val="24"/>
              <w:szCs w:val="24"/>
            </w:rPr>
            <w:t>(van Dijk et al., 2021)</w:t>
          </w:r>
        </w:sdtContent>
      </w:sdt>
      <w:r w:rsidR="0069040B" w:rsidRPr="00C319A9">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 xml:space="preserve"> Essa preocupação é agravada pelos eventos adversos das mudanças climáticas, que têm potencial para impactar negativamente a produção agrícola global </w:t>
      </w:r>
      <w:sdt>
        <w:sdtPr>
          <w:rPr>
            <w:rFonts w:ascii="Times New Roman" w:hAnsi="Times New Roman" w:cs="Times New Roman"/>
            <w:color w:val="000000"/>
            <w:sz w:val="24"/>
            <w:szCs w:val="24"/>
          </w:rPr>
          <w:tag w:val="MENDELEY_CITATION_v3_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"/>
          <w:id w:val="1998910719"/>
          <w:placeholder>
            <w:docPart w:val="DefaultPlaceholder_-1854013440"/>
          </w:placeholder>
        </w:sdtPr>
        <w:sdtEndPr/>
        <w:sdtContent>
          <w:r w:rsidR="00C319A9" w:rsidRPr="00C319A9">
            <w:rPr>
              <w:rFonts w:ascii="Times New Roman" w:hAnsi="Times New Roman" w:cs="Times New Roman"/>
              <w:color w:val="000000"/>
              <w:sz w:val="24"/>
              <w:szCs w:val="24"/>
            </w:rPr>
            <w:t>(IPCC, 2023; WEF, 2023)</w:t>
          </w:r>
        </w:sdtContent>
      </w:sdt>
      <w:r w:rsidRPr="00C319A9">
        <w:rPr>
          <w:rFonts w:ascii="Times New Roman" w:hAnsi="Times New Roman" w:cs="Times New Roman"/>
          <w:color w:val="000000" w:themeColor="text1"/>
          <w:sz w:val="24"/>
          <w:szCs w:val="24"/>
        </w:rPr>
        <w:t>. Diante desse cenário, torna-se imperativo desenvolver estratégias que elevem e assegurem a produção agrícola, especialmente em condições climáticas desfavoráveis.</w:t>
      </w:r>
    </w:p>
    <w:p w14:paraId="041E006E" w14:textId="02579D8C" w:rsidR="00BA282E" w:rsidRPr="00C319A9" w:rsidRDefault="00BA282E" w:rsidP="000E686F">
      <w:pPr>
        <w:spacing w:after="0" w:line="36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A agricultura irrigada emerge como uma possível solução para</w:t>
      </w:r>
      <w:r w:rsidR="00E06730">
        <w:rPr>
          <w:rFonts w:ascii="Times New Roman" w:hAnsi="Times New Roman" w:cs="Times New Roman"/>
          <w:color w:val="000000" w:themeColor="text1"/>
          <w:sz w:val="24"/>
          <w:szCs w:val="24"/>
        </w:rPr>
        <w:t xml:space="preserve"> a</w:t>
      </w:r>
      <w:r w:rsidRPr="00C319A9">
        <w:rPr>
          <w:rFonts w:ascii="Times New Roman" w:hAnsi="Times New Roman" w:cs="Times New Roman"/>
          <w:color w:val="000000" w:themeColor="text1"/>
          <w:sz w:val="24"/>
          <w:szCs w:val="24"/>
        </w:rPr>
        <w:t xml:space="preserve"> produção agrícola sustentável, capaz de mitigar os impactos causados pelas mudanças climáticas </w:t>
      </w:r>
      <w:sdt>
        <w:sdtPr>
          <w:rPr>
            <w:rFonts w:ascii="Times New Roman" w:hAnsi="Times New Roman" w:cs="Times New Roman"/>
            <w:color w:val="000000"/>
            <w:sz w:val="24"/>
            <w:szCs w:val="24"/>
          </w:rPr>
          <w:tag w:val="MENDELEY_CITATION_v3_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"/>
          <w:id w:val="1720313809"/>
          <w:placeholder>
            <w:docPart w:val="DefaultPlaceholder_-1854013440"/>
          </w:placeholder>
        </w:sdtPr>
        <w:sdtEndPr/>
        <w:sdtContent>
          <w:r w:rsidR="00C319A9" w:rsidRPr="00C319A9">
            <w:rPr>
              <w:rFonts w:ascii="Times New Roman" w:hAnsi="Times New Roman" w:cs="Times New Roman"/>
              <w:color w:val="000000"/>
              <w:sz w:val="24"/>
              <w:szCs w:val="24"/>
            </w:rPr>
            <w:t>(Bernardo et al., 2019)</w:t>
          </w:r>
        </w:sdtContent>
      </w:sdt>
      <w:r w:rsidRPr="00C319A9">
        <w:rPr>
          <w:rFonts w:ascii="Times New Roman" w:hAnsi="Times New Roman" w:cs="Times New Roman"/>
          <w:color w:val="000000" w:themeColor="text1"/>
          <w:sz w:val="24"/>
          <w:szCs w:val="24"/>
        </w:rPr>
        <w:t xml:space="preserve">. Esta técnica apresenta vantagens notáveis em comparação à agricultura de sequeiro, incluindo a maior produtividade dos cultivos, redução dos riscos de produção, uso contínuo da área e equipamentos e integração com tecnologias complementares, além de permitir a produção de culturas alimentares como arroz, feijão e trigo sem competir com a janela produtiva tradicional </w:t>
      </w:r>
      <w:sdt>
        <w:sdtPr>
          <w:rPr>
            <w:rFonts w:ascii="Times New Roman" w:hAnsi="Times New Roman" w:cs="Times New Roman"/>
            <w:color w:val="000000"/>
            <w:sz w:val="24"/>
            <w:szCs w:val="24"/>
          </w:rPr>
          <w:tag w:val="MENDELEY_CITATION_v3_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"/>
          <w:id w:val="-718669075"/>
          <w:placeholder>
            <w:docPart w:val="DefaultPlaceholder_-1854013440"/>
          </w:placeholder>
        </w:sdtPr>
        <w:sdtEndPr/>
        <w:sdtContent>
          <w:r w:rsidR="00C319A9" w:rsidRPr="00C319A9">
            <w:rPr>
              <w:rFonts w:ascii="Times New Roman" w:hAnsi="Times New Roman" w:cs="Times New Roman"/>
              <w:color w:val="000000"/>
              <w:sz w:val="24"/>
              <w:szCs w:val="24"/>
            </w:rPr>
            <w:t>(ANA, 2021; CONAB, 2023)</w:t>
          </w:r>
        </w:sdtContent>
      </w:sdt>
      <w:r w:rsidRPr="00C319A9">
        <w:rPr>
          <w:rFonts w:ascii="Times New Roman" w:hAnsi="Times New Roman" w:cs="Times New Roman"/>
          <w:color w:val="000000" w:themeColor="text1"/>
          <w:sz w:val="24"/>
          <w:szCs w:val="24"/>
        </w:rPr>
        <w:t>.</w:t>
      </w:r>
    </w:p>
    <w:p w14:paraId="44AC4199" w14:textId="260DE2DB" w:rsidR="00BA282E" w:rsidRPr="00C319A9" w:rsidRDefault="00BA282E" w:rsidP="000E686F">
      <w:pPr>
        <w:spacing w:after="0" w:line="36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O estado do Mato Grosso destaca-se, como um polo agrícola de grande relevância na produção nacional de alimentos. Atualmente, a área irrigada no estado abrange cerca de 220 mil hectares, com um potencial de expansão estimado em até 3,93 milhões de hectares a curto e médio prazo </w:t>
      </w:r>
      <w:sdt>
        <w:sdtPr>
          <w:rPr>
            <w:rFonts w:ascii="Times New Roman" w:hAnsi="Times New Roman" w:cs="Times New Roman"/>
            <w:color w:val="000000"/>
            <w:sz w:val="24"/>
            <w:szCs w:val="24"/>
          </w:rPr>
          <w:tag w:val="MENDELEY_CITATION_v3_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"/>
          <w:id w:val="-1017542873"/>
          <w:placeholder>
            <w:docPart w:val="DefaultPlaceholder_-1854013440"/>
          </w:placeholder>
        </w:sdtPr>
        <w:sdtEndPr/>
        <w:sdtContent>
          <w:r w:rsidR="00C319A9" w:rsidRPr="00C319A9">
            <w:rPr>
              <w:rFonts w:ascii="Times New Roman" w:hAnsi="Times New Roman" w:cs="Times New Roman"/>
              <w:color w:val="000000"/>
              <w:sz w:val="24"/>
              <w:szCs w:val="24"/>
            </w:rPr>
            <w:t>(ANA, 2021)</w:t>
          </w:r>
        </w:sdtContent>
      </w:sdt>
      <w:r w:rsidRPr="00C319A9">
        <w:rPr>
          <w:rFonts w:ascii="Times New Roman" w:hAnsi="Times New Roman" w:cs="Times New Roman"/>
          <w:color w:val="000000" w:themeColor="text1"/>
          <w:sz w:val="24"/>
          <w:szCs w:val="24"/>
        </w:rPr>
        <w:t xml:space="preserve">. Notavelmente, a região se caracteriza pela produção de commodities como soja, milho e algodão, responsáveis por 98% do valor bruto da produção </w:t>
      </w:r>
      <w:sdt>
        <w:sdtPr>
          <w:rPr>
            <w:rFonts w:ascii="Times New Roman" w:hAnsi="Times New Roman" w:cs="Times New Roman"/>
            <w:color w:val="000000"/>
            <w:sz w:val="24"/>
            <w:szCs w:val="24"/>
          </w:rPr>
          <w:tag w:val="MENDELEY_CITATION_v3_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"/>
          <w:id w:val="-280726386"/>
          <w:placeholder>
            <w:docPart w:val="DefaultPlaceholder_-1854013440"/>
          </w:placeholder>
        </w:sdtPr>
        <w:sdtEndPr/>
        <w:sdtContent>
          <w:r w:rsidR="00C319A9" w:rsidRPr="00C319A9">
            <w:rPr>
              <w:rFonts w:ascii="Times New Roman" w:hAnsi="Times New Roman" w:cs="Times New Roman"/>
              <w:color w:val="000000"/>
              <w:sz w:val="24"/>
              <w:szCs w:val="24"/>
            </w:rPr>
            <w:t>(IBGE, 2022)</w:t>
          </w:r>
        </w:sdtContent>
      </w:sdt>
      <w:r w:rsidRPr="00C319A9">
        <w:rPr>
          <w:rFonts w:ascii="Times New Roman" w:hAnsi="Times New Roman" w:cs="Times New Roman"/>
          <w:color w:val="000000" w:themeColor="text1"/>
          <w:sz w:val="24"/>
          <w:szCs w:val="24"/>
        </w:rPr>
        <w:t xml:space="preserve">. Para evitar a competição com a janela produtiva destas culturas, a incorporação de uma terceira safra </w:t>
      </w:r>
      <w:r w:rsidR="0072786E" w:rsidRPr="00C319A9">
        <w:rPr>
          <w:rFonts w:ascii="Times New Roman" w:hAnsi="Times New Roman" w:cs="Times New Roman"/>
          <w:color w:val="000000" w:themeColor="text1"/>
          <w:sz w:val="24"/>
          <w:szCs w:val="24"/>
        </w:rPr>
        <w:t xml:space="preserve">se apresenta como </w:t>
      </w:r>
      <w:r w:rsidRPr="00C319A9">
        <w:rPr>
          <w:rFonts w:ascii="Times New Roman" w:hAnsi="Times New Roman" w:cs="Times New Roman"/>
          <w:color w:val="000000" w:themeColor="text1"/>
          <w:sz w:val="24"/>
          <w:szCs w:val="24"/>
        </w:rPr>
        <w:t xml:space="preserve">uma estratégia </w:t>
      </w:r>
      <w:r w:rsidR="00555F8E" w:rsidRPr="00C319A9">
        <w:rPr>
          <w:rFonts w:ascii="Times New Roman" w:hAnsi="Times New Roman" w:cs="Times New Roman"/>
          <w:color w:val="000000" w:themeColor="text1"/>
          <w:sz w:val="24"/>
          <w:szCs w:val="24"/>
        </w:rPr>
        <w:t xml:space="preserve">possivelmente </w:t>
      </w:r>
      <w:r w:rsidRPr="00C319A9">
        <w:rPr>
          <w:rFonts w:ascii="Times New Roman" w:hAnsi="Times New Roman" w:cs="Times New Roman"/>
          <w:color w:val="000000" w:themeColor="text1"/>
          <w:sz w:val="24"/>
          <w:szCs w:val="24"/>
        </w:rPr>
        <w:t xml:space="preserve">viável. </w:t>
      </w:r>
    </w:p>
    <w:p w14:paraId="775A0163" w14:textId="554459E2" w:rsidR="009214DF" w:rsidRPr="00C319A9" w:rsidRDefault="000B21E3" w:rsidP="000E686F">
      <w:pPr>
        <w:spacing w:after="0" w:line="36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Diante desse contexto, o</w:t>
      </w:r>
      <w:r w:rsidR="00DD2C99" w:rsidRPr="00C319A9">
        <w:rPr>
          <w:rFonts w:ascii="Times New Roman" w:hAnsi="Times New Roman" w:cs="Times New Roman"/>
          <w:color w:val="000000" w:themeColor="text1"/>
          <w:sz w:val="24"/>
          <w:szCs w:val="24"/>
        </w:rPr>
        <w:t xml:space="preserve"> objetivo deste </w:t>
      </w:r>
      <w:r w:rsidRPr="00C319A9">
        <w:rPr>
          <w:rFonts w:ascii="Times New Roman" w:hAnsi="Times New Roman" w:cs="Times New Roman"/>
          <w:color w:val="000000" w:themeColor="text1"/>
          <w:sz w:val="24"/>
          <w:szCs w:val="24"/>
        </w:rPr>
        <w:t>trabalho</w:t>
      </w:r>
      <w:r w:rsidR="00DD2C99" w:rsidRPr="00C319A9">
        <w:rPr>
          <w:rFonts w:ascii="Times New Roman" w:hAnsi="Times New Roman" w:cs="Times New Roman"/>
          <w:color w:val="000000" w:themeColor="text1"/>
          <w:sz w:val="24"/>
          <w:szCs w:val="24"/>
        </w:rPr>
        <w:t xml:space="preserve"> </w:t>
      </w:r>
      <w:r w:rsidRPr="00C319A9">
        <w:rPr>
          <w:rFonts w:ascii="Times New Roman" w:hAnsi="Times New Roman" w:cs="Times New Roman"/>
          <w:color w:val="000000" w:themeColor="text1"/>
          <w:sz w:val="24"/>
          <w:szCs w:val="24"/>
        </w:rPr>
        <w:t>foi</w:t>
      </w:r>
      <w:r w:rsidR="00DD2C99" w:rsidRPr="00C319A9">
        <w:rPr>
          <w:rFonts w:ascii="Times New Roman" w:hAnsi="Times New Roman" w:cs="Times New Roman"/>
          <w:color w:val="000000" w:themeColor="text1"/>
          <w:sz w:val="24"/>
          <w:szCs w:val="24"/>
        </w:rPr>
        <w:t xml:space="preserve"> </w:t>
      </w:r>
      <w:r w:rsidR="0066271F" w:rsidRPr="00C319A9">
        <w:rPr>
          <w:rFonts w:ascii="Times New Roman" w:hAnsi="Times New Roman" w:cs="Times New Roman"/>
          <w:color w:val="000000" w:themeColor="text1"/>
          <w:sz w:val="24"/>
          <w:szCs w:val="24"/>
        </w:rPr>
        <w:t>avaliar a viabilidade econômica, os principais aspectos agronômicos e as estratégias de manejo de irrigação</w:t>
      </w:r>
      <w:r w:rsidR="00743B3A" w:rsidRPr="00C319A9">
        <w:rPr>
          <w:rFonts w:ascii="Times New Roman" w:hAnsi="Times New Roman" w:cs="Times New Roman"/>
          <w:color w:val="000000" w:themeColor="text1"/>
          <w:sz w:val="24"/>
          <w:szCs w:val="24"/>
        </w:rPr>
        <w:t xml:space="preserve"> para cultivos </w:t>
      </w:r>
      <w:r w:rsidR="00775836" w:rsidRPr="00C319A9">
        <w:rPr>
          <w:rFonts w:ascii="Times New Roman" w:hAnsi="Times New Roman" w:cs="Times New Roman"/>
          <w:color w:val="000000" w:themeColor="text1"/>
          <w:sz w:val="24"/>
          <w:szCs w:val="24"/>
        </w:rPr>
        <w:t>de Feijão, Arroz, Girassol e Trigo cultivados em terceira safra nos polos de Irrigação Nacionais do Alto Teles Pires e Alto Rio das Mortes.</w:t>
      </w:r>
      <w:r w:rsidR="009214DF" w:rsidRPr="00C319A9">
        <w:rPr>
          <w:rFonts w:ascii="Times New Roman" w:hAnsi="Times New Roman" w:cs="Times New Roman"/>
          <w:color w:val="000000" w:themeColor="text1"/>
          <w:sz w:val="24"/>
          <w:szCs w:val="24"/>
        </w:rPr>
        <w:br w:type="page"/>
      </w:r>
    </w:p>
    <w:p w14:paraId="1A005FAF" w14:textId="77777777" w:rsidR="005F4E8A" w:rsidRPr="00C319A9" w:rsidRDefault="00204242" w:rsidP="005F4E8A">
      <w:pPr>
        <w:pStyle w:val="PargrafodaLista"/>
        <w:numPr>
          <w:ilvl w:val="0"/>
          <w:numId w:val="1"/>
        </w:numPr>
        <w:spacing w:line="360" w:lineRule="auto"/>
        <w:jc w:val="both"/>
        <w:outlineLvl w:val="0"/>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Métodos</w:t>
      </w:r>
    </w:p>
    <w:p w14:paraId="06DE4A0D" w14:textId="0658DC19" w:rsidR="00E07A87" w:rsidRPr="00C319A9" w:rsidRDefault="009214DF" w:rsidP="005F4E8A">
      <w:pPr>
        <w:pStyle w:val="PargrafodaLista"/>
        <w:numPr>
          <w:ilvl w:val="1"/>
          <w:numId w:val="1"/>
        </w:numPr>
        <w:spacing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t>Área de Estudo</w:t>
      </w:r>
    </w:p>
    <w:p w14:paraId="31E7A7BA" w14:textId="7F55D80A" w:rsidR="009214DF" w:rsidRPr="00C319A9" w:rsidRDefault="00A005F8" w:rsidP="00F04B10">
      <w:pPr>
        <w:spacing w:after="0" w:line="36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O estudo </w:t>
      </w:r>
      <w:r w:rsidR="000B21E3" w:rsidRPr="00C319A9">
        <w:rPr>
          <w:rFonts w:ascii="Times New Roman" w:hAnsi="Times New Roman" w:cs="Times New Roman"/>
          <w:color w:val="000000" w:themeColor="text1"/>
          <w:sz w:val="24"/>
          <w:szCs w:val="24"/>
        </w:rPr>
        <w:t>foi</w:t>
      </w:r>
      <w:r w:rsidRPr="00C319A9">
        <w:rPr>
          <w:rFonts w:ascii="Times New Roman" w:hAnsi="Times New Roman" w:cs="Times New Roman"/>
          <w:color w:val="000000" w:themeColor="text1"/>
          <w:sz w:val="24"/>
          <w:szCs w:val="24"/>
        </w:rPr>
        <w:t xml:space="preserve"> conduzido nos polos nacionais de agricultura irrigada do Alto Teles Pires (ATP) e Alto Rio das Mortes (ARM), localizados no estado </w:t>
      </w:r>
      <w:r w:rsidR="00C90C06">
        <w:rPr>
          <w:rFonts w:ascii="Times New Roman" w:hAnsi="Times New Roman" w:cs="Times New Roman"/>
          <w:color w:val="000000" w:themeColor="text1"/>
          <w:sz w:val="24"/>
          <w:szCs w:val="24"/>
        </w:rPr>
        <w:t>do</w:t>
      </w:r>
      <w:r w:rsidRPr="00C319A9">
        <w:rPr>
          <w:rFonts w:ascii="Times New Roman" w:hAnsi="Times New Roman" w:cs="Times New Roman"/>
          <w:color w:val="000000" w:themeColor="text1"/>
          <w:sz w:val="24"/>
          <w:szCs w:val="24"/>
        </w:rPr>
        <w:t xml:space="preserve"> Mato Grosso (ANA, 2020). A localização geográfica do estado compreende a latitude de 18</w:t>
      </w:r>
      <w:r w:rsidR="00C90C06">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04° S a 7</w:t>
      </w:r>
      <w:r w:rsidR="00C90C06">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34° S e longitude 61</w:t>
      </w:r>
      <w:r w:rsidR="00C90C06">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63° W a 50</w:t>
      </w:r>
      <w:r w:rsidR="00C90C06">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 xml:space="preserve">22° W, região Centro-Oeste do Brasil. O clima, segundo a classificação </w:t>
      </w:r>
      <w:proofErr w:type="spellStart"/>
      <w:r w:rsidRPr="00C319A9">
        <w:rPr>
          <w:rFonts w:ascii="Times New Roman" w:hAnsi="Times New Roman" w:cs="Times New Roman"/>
          <w:color w:val="000000" w:themeColor="text1"/>
          <w:sz w:val="24"/>
          <w:szCs w:val="24"/>
        </w:rPr>
        <w:t>Köppen</w:t>
      </w:r>
      <w:proofErr w:type="spellEnd"/>
      <w:r w:rsidRPr="00C319A9">
        <w:rPr>
          <w:rFonts w:ascii="Times New Roman" w:hAnsi="Times New Roman" w:cs="Times New Roman"/>
          <w:color w:val="000000" w:themeColor="text1"/>
          <w:sz w:val="24"/>
          <w:szCs w:val="24"/>
        </w:rPr>
        <w:t xml:space="preserve">, é categorizado como Am (clima tropical úmido ou </w:t>
      </w:r>
      <w:proofErr w:type="spellStart"/>
      <w:r w:rsidRPr="00C319A9">
        <w:rPr>
          <w:rFonts w:ascii="Times New Roman" w:hAnsi="Times New Roman" w:cs="Times New Roman"/>
          <w:color w:val="000000" w:themeColor="text1"/>
          <w:sz w:val="24"/>
          <w:szCs w:val="24"/>
        </w:rPr>
        <w:t>sub-úmido</w:t>
      </w:r>
      <w:proofErr w:type="spellEnd"/>
      <w:r w:rsidRPr="00C319A9">
        <w:rPr>
          <w:rFonts w:ascii="Times New Roman" w:hAnsi="Times New Roman" w:cs="Times New Roman"/>
          <w:color w:val="000000" w:themeColor="text1"/>
          <w:sz w:val="24"/>
          <w:szCs w:val="24"/>
        </w:rPr>
        <w:t xml:space="preserve">), norte do estado; e </w:t>
      </w:r>
      <w:proofErr w:type="spellStart"/>
      <w:r w:rsidRPr="00C319A9">
        <w:rPr>
          <w:rFonts w:ascii="Times New Roman" w:hAnsi="Times New Roman" w:cs="Times New Roman"/>
          <w:color w:val="000000" w:themeColor="text1"/>
          <w:sz w:val="24"/>
          <w:szCs w:val="24"/>
        </w:rPr>
        <w:t>Aw</w:t>
      </w:r>
      <w:proofErr w:type="spellEnd"/>
      <w:r w:rsidRPr="00C319A9">
        <w:rPr>
          <w:rFonts w:ascii="Times New Roman" w:hAnsi="Times New Roman" w:cs="Times New Roman"/>
          <w:color w:val="000000" w:themeColor="text1"/>
          <w:sz w:val="24"/>
          <w:szCs w:val="24"/>
        </w:rPr>
        <w:t xml:space="preserve"> (tropical com inverno seco), centro-sul do estado </w:t>
      </w:r>
      <w:sdt>
        <w:sdtPr>
          <w:rPr>
            <w:rFonts w:ascii="Times New Roman" w:hAnsi="Times New Roman" w:cs="Times New Roman"/>
            <w:color w:val="000000"/>
            <w:sz w:val="24"/>
            <w:szCs w:val="24"/>
          </w:rPr>
          <w:tag w:val="MENDELEY_CITATION_v3_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"/>
          <w:id w:val="-1761983107"/>
          <w:placeholder>
            <w:docPart w:val="DefaultPlaceholder_-1854013440"/>
          </w:placeholder>
        </w:sdtPr>
        <w:sdtEndPr/>
        <w:sdtContent>
          <w:r w:rsidR="00C319A9" w:rsidRPr="00C319A9">
            <w:rPr>
              <w:rFonts w:ascii="Times New Roman" w:hAnsi="Times New Roman" w:cs="Times New Roman"/>
              <w:color w:val="000000"/>
              <w:sz w:val="24"/>
              <w:szCs w:val="24"/>
            </w:rPr>
            <w:t>(Alvares et al., 2013)</w:t>
          </w:r>
        </w:sdtContent>
      </w:sdt>
      <w:r w:rsidRPr="00C319A9">
        <w:rPr>
          <w:rFonts w:ascii="Times New Roman" w:hAnsi="Times New Roman" w:cs="Times New Roman"/>
          <w:color w:val="000000" w:themeColor="text1"/>
          <w:sz w:val="24"/>
          <w:szCs w:val="24"/>
        </w:rPr>
        <w:t>. Atualmente</w:t>
      </w:r>
      <w:r w:rsidR="007025E8">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 xml:space="preserve"> a área irrigada no estado é de aproximadamente 220 mil hectares, com um potencial de expansão de até 3,93 milhões de hectares </w:t>
      </w:r>
      <w:sdt>
        <w:sdtPr>
          <w:rPr>
            <w:rFonts w:ascii="Times New Roman" w:hAnsi="Times New Roman" w:cs="Times New Roman"/>
            <w:color w:val="000000"/>
            <w:sz w:val="24"/>
            <w:szCs w:val="24"/>
          </w:rPr>
          <w:tag w:val="MENDELEY_CITATION_v3_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"/>
          <w:id w:val="1363093869"/>
          <w:placeholder>
            <w:docPart w:val="DefaultPlaceholder_-1854013440"/>
          </w:placeholder>
        </w:sdtPr>
        <w:sdtEndPr/>
        <w:sdtContent>
          <w:r w:rsidR="00C319A9" w:rsidRPr="00C319A9">
            <w:rPr>
              <w:rFonts w:ascii="Times New Roman" w:hAnsi="Times New Roman" w:cs="Times New Roman"/>
              <w:color w:val="000000"/>
              <w:sz w:val="24"/>
              <w:szCs w:val="24"/>
            </w:rPr>
            <w:t>(ANA, 2021)</w:t>
          </w:r>
        </w:sdtContent>
      </w:sdt>
      <w:r w:rsidRPr="00C319A9">
        <w:rPr>
          <w:rFonts w:ascii="Times New Roman" w:hAnsi="Times New Roman" w:cs="Times New Roman"/>
          <w:color w:val="000000" w:themeColor="text1"/>
          <w:sz w:val="24"/>
          <w:szCs w:val="24"/>
        </w:rPr>
        <w:t>.</w:t>
      </w:r>
    </w:p>
    <w:p w14:paraId="1F1A635D" w14:textId="70690178" w:rsidR="009214DF" w:rsidRPr="00C319A9" w:rsidRDefault="00DD2C99" w:rsidP="00F04B10">
      <w:pPr>
        <w:pStyle w:val="FIGURASTABELAS"/>
        <w:rPr>
          <w:rFonts w:ascii="Times New Roman" w:hAnsi="Times New Roman"/>
          <w:b/>
          <w:bCs/>
          <w:color w:val="000000" w:themeColor="text1"/>
        </w:rPr>
      </w:pPr>
      <w:r w:rsidRPr="00C319A9">
        <w:rPr>
          <w:rFonts w:ascii="Times New Roman" w:hAnsi="Times New Roman"/>
          <w:b/>
          <w:bCs/>
          <w:color w:val="000000" w:themeColor="text1"/>
        </w:rPr>
        <w:drawing>
          <wp:inline distT="0" distB="0" distL="0" distR="0" wp14:anchorId="076A5B46" wp14:editId="267E9146">
            <wp:extent cx="5730804" cy="4551520"/>
            <wp:effectExtent l="0" t="0" r="3810" b="1905"/>
            <wp:docPr id="17536632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63268" name="Imagem 1"/>
                    <pic:cNvPicPr/>
                  </pic:nvPicPr>
                  <pic:blipFill>
                    <a:blip r:embed="rId6"/>
                    <a:stretch>
                      <a:fillRect/>
                    </a:stretch>
                  </pic:blipFill>
                  <pic:spPr>
                    <a:xfrm>
                      <a:off x="0" y="0"/>
                      <a:ext cx="5730804" cy="4551520"/>
                    </a:xfrm>
                    <a:prstGeom prst="rect">
                      <a:avLst/>
                    </a:prstGeom>
                  </pic:spPr>
                </pic:pic>
              </a:graphicData>
            </a:graphic>
          </wp:inline>
        </w:drawing>
      </w:r>
    </w:p>
    <w:p w14:paraId="5262A3A0" w14:textId="3969DE1D" w:rsidR="009214DF" w:rsidRPr="00C319A9" w:rsidRDefault="009214DF" w:rsidP="006F4351">
      <w:pPr>
        <w:spacing w:after="0" w:line="24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b/>
          <w:bCs/>
          <w:color w:val="000000" w:themeColor="text1"/>
          <w:sz w:val="24"/>
          <w:szCs w:val="24"/>
        </w:rPr>
        <w:t xml:space="preserve">Figura </w:t>
      </w:r>
      <w:r w:rsidRPr="00C319A9">
        <w:rPr>
          <w:rFonts w:ascii="Times New Roman" w:hAnsi="Times New Roman" w:cs="Times New Roman"/>
          <w:b/>
          <w:bCs/>
          <w:color w:val="000000" w:themeColor="text1"/>
          <w:sz w:val="24"/>
          <w:szCs w:val="24"/>
        </w:rPr>
        <w:fldChar w:fldCharType="begin"/>
      </w:r>
      <w:r w:rsidRPr="00C319A9">
        <w:rPr>
          <w:rFonts w:ascii="Times New Roman" w:hAnsi="Times New Roman" w:cs="Times New Roman"/>
          <w:b/>
          <w:bCs/>
          <w:color w:val="000000" w:themeColor="text1"/>
          <w:sz w:val="24"/>
          <w:szCs w:val="24"/>
        </w:rPr>
        <w:instrText xml:space="preserve"> SEQ Figure \* ARABIC </w:instrText>
      </w:r>
      <w:r w:rsidRPr="00C319A9">
        <w:rPr>
          <w:rFonts w:ascii="Times New Roman" w:hAnsi="Times New Roman" w:cs="Times New Roman"/>
          <w:b/>
          <w:bCs/>
          <w:color w:val="000000" w:themeColor="text1"/>
          <w:sz w:val="24"/>
          <w:szCs w:val="24"/>
        </w:rPr>
        <w:fldChar w:fldCharType="separate"/>
      </w:r>
      <w:r w:rsidR="000A6B42">
        <w:rPr>
          <w:rFonts w:ascii="Times New Roman" w:hAnsi="Times New Roman" w:cs="Times New Roman"/>
          <w:b/>
          <w:bCs/>
          <w:noProof/>
          <w:color w:val="000000" w:themeColor="text1"/>
          <w:sz w:val="24"/>
          <w:szCs w:val="24"/>
        </w:rPr>
        <w:t>1</w:t>
      </w:r>
      <w:r w:rsidRPr="00C319A9">
        <w:rPr>
          <w:rFonts w:ascii="Times New Roman" w:hAnsi="Times New Roman" w:cs="Times New Roman"/>
          <w:b/>
          <w:bCs/>
          <w:color w:val="000000" w:themeColor="text1"/>
          <w:sz w:val="24"/>
          <w:szCs w:val="24"/>
        </w:rPr>
        <w:fldChar w:fldCharType="end"/>
      </w:r>
      <w:r w:rsidRPr="00C319A9">
        <w:rPr>
          <w:rFonts w:ascii="Times New Roman" w:hAnsi="Times New Roman" w:cs="Times New Roman"/>
          <w:color w:val="000000" w:themeColor="text1"/>
          <w:sz w:val="24"/>
          <w:szCs w:val="24"/>
        </w:rPr>
        <w:t xml:space="preserve"> –</w:t>
      </w:r>
      <w:r w:rsidR="006F4351" w:rsidRPr="00C319A9">
        <w:rPr>
          <w:rFonts w:ascii="Times New Roman" w:hAnsi="Times New Roman" w:cs="Times New Roman"/>
          <w:color w:val="000000" w:themeColor="text1"/>
          <w:sz w:val="24"/>
          <w:szCs w:val="24"/>
        </w:rPr>
        <w:t xml:space="preserve"> Mapa da área de estudo com a delimitação das bacias do Alto Teles Pires e Alto Rio das Mortes. (A) Limites das bacias hidrográficas, destacando os polos nacionais de irrigação delimitados pela ANA. (B) Localização do estado do Mato Grosso e do Brasil no contexto da América do Sul.</w:t>
      </w:r>
    </w:p>
    <w:p w14:paraId="2D2C1DD9" w14:textId="77777777" w:rsidR="009214DF" w:rsidRPr="00C319A9" w:rsidRDefault="009214DF" w:rsidP="00F04B10">
      <w:pPr>
        <w:spacing w:after="0"/>
        <w:rPr>
          <w:rFonts w:ascii="Times New Roman" w:eastAsia="Calibri" w:hAnsi="Times New Roman" w:cs="Times New Roman"/>
          <w:iCs/>
          <w:color w:val="000000" w:themeColor="text1"/>
          <w:sz w:val="20"/>
        </w:rPr>
      </w:pPr>
      <w:r w:rsidRPr="00C319A9">
        <w:rPr>
          <w:rFonts w:ascii="Times New Roman" w:hAnsi="Times New Roman" w:cs="Times New Roman"/>
          <w:color w:val="000000" w:themeColor="text1"/>
        </w:rPr>
        <w:br w:type="page"/>
      </w:r>
    </w:p>
    <w:p w14:paraId="1081D6D1" w14:textId="2533E051" w:rsidR="009214DF" w:rsidRPr="00C319A9" w:rsidRDefault="008A2C4F" w:rsidP="005F4E8A">
      <w:pPr>
        <w:pStyle w:val="PargrafodaLista"/>
        <w:numPr>
          <w:ilvl w:val="1"/>
          <w:numId w:val="1"/>
        </w:numPr>
        <w:spacing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 xml:space="preserve">Definição do Sistema de Simulação </w:t>
      </w:r>
    </w:p>
    <w:p w14:paraId="47671A9F" w14:textId="5783FE7F" w:rsidR="00DD2C99" w:rsidRPr="00C319A9" w:rsidRDefault="000E2F79" w:rsidP="009131C5">
      <w:pPr>
        <w:spacing w:line="36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Foi desenvolvido um algoritmo utilizando a versão 3.0.7 da biblioteca AquaCrop-</w:t>
      </w:r>
      <w:proofErr w:type="spellStart"/>
      <w:r w:rsidRPr="00C319A9">
        <w:rPr>
          <w:rFonts w:ascii="Times New Roman" w:hAnsi="Times New Roman" w:cs="Times New Roman"/>
          <w:color w:val="000000" w:themeColor="text1"/>
          <w:sz w:val="24"/>
          <w:szCs w:val="24"/>
        </w:rPr>
        <w:t>OSPy</w:t>
      </w:r>
      <w:proofErr w:type="spellEnd"/>
      <w:r w:rsidRPr="00C319A9">
        <w:rPr>
          <w:rFonts w:ascii="Times New Roman" w:hAnsi="Times New Roman" w:cs="Times New Roman"/>
          <w:color w:val="000000" w:themeColor="text1"/>
          <w:sz w:val="24"/>
          <w:szCs w:val="24"/>
        </w:rPr>
        <w:t>, uma implementação do modelo AquaCrop em Python®</w:t>
      </w:r>
      <w:r w:rsidR="00882EF8" w:rsidRPr="00C319A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"/>
          <w:id w:val="220713511"/>
          <w:placeholder>
            <w:docPart w:val="DefaultPlaceholder_-1854013440"/>
          </w:placeholder>
        </w:sdtPr>
        <w:sdtEndPr/>
        <w:sdtContent>
          <w:r w:rsidR="00C319A9" w:rsidRPr="00C319A9">
            <w:rPr>
              <w:rFonts w:ascii="Times New Roman" w:eastAsia="Times New Roman" w:hAnsi="Times New Roman" w:cs="Times New Roman"/>
              <w:color w:val="000000"/>
              <w:sz w:val="24"/>
            </w:rPr>
            <w:t>(Kelly &amp; Foster, 2021)</w:t>
          </w:r>
        </w:sdtContent>
      </w:sdt>
      <w:r w:rsidRPr="00C319A9">
        <w:rPr>
          <w:rFonts w:ascii="Times New Roman" w:hAnsi="Times New Roman" w:cs="Times New Roman"/>
          <w:color w:val="000000" w:themeColor="text1"/>
          <w:sz w:val="24"/>
          <w:szCs w:val="24"/>
        </w:rPr>
        <w:t xml:space="preserve">, com o objetivo de realizar simulações de cultivo de diversas culturas em diferentes condições climáticas e de solo. </w:t>
      </w:r>
      <w:r w:rsidR="001209E0" w:rsidRPr="00C319A9">
        <w:rPr>
          <w:rFonts w:ascii="Times New Roman" w:hAnsi="Times New Roman" w:cs="Times New Roman"/>
          <w:color w:val="000000" w:themeColor="text1"/>
          <w:sz w:val="24"/>
          <w:szCs w:val="24"/>
        </w:rPr>
        <w:t>O</w:t>
      </w:r>
      <w:r w:rsidRPr="00C319A9">
        <w:rPr>
          <w:rFonts w:ascii="Times New Roman" w:hAnsi="Times New Roman" w:cs="Times New Roman"/>
          <w:color w:val="000000" w:themeColor="text1"/>
          <w:sz w:val="24"/>
          <w:szCs w:val="24"/>
        </w:rPr>
        <w:t xml:space="preserve"> algoritmo oferece a flexibilidade de realizar quantas simulações forem necessárias, permitindo definir a data de plantio inicial, o intervalo entre as datas de plantio e o número total de simulações a serem realizadas, proporcionando um controle preciso sobre o planejamento das culturas e a análise de diferentes cenários.</w:t>
      </w:r>
    </w:p>
    <w:p w14:paraId="1FEB4CDA" w14:textId="5F3CB025" w:rsidR="00E07A87" w:rsidRPr="00C319A9" w:rsidRDefault="00CB7398" w:rsidP="005F4E8A">
      <w:pPr>
        <w:pStyle w:val="PargrafodaLista"/>
        <w:numPr>
          <w:ilvl w:val="1"/>
          <w:numId w:val="1"/>
        </w:numPr>
        <w:spacing w:after="0"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t>Aquisição de Dados</w:t>
      </w:r>
    </w:p>
    <w:p w14:paraId="08E4F81D" w14:textId="52AA668D" w:rsidR="00DD2C99" w:rsidRPr="00C319A9" w:rsidRDefault="00521F93" w:rsidP="009131C5">
      <w:pPr>
        <w:spacing w:line="36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Os dados utilizados nas simulações e análises foram provenientes do </w:t>
      </w:r>
      <w:r w:rsidRPr="00C319A9">
        <w:rPr>
          <w:rFonts w:ascii="Times New Roman" w:hAnsi="Times New Roman" w:cs="Times New Roman"/>
          <w:i/>
          <w:iCs/>
          <w:color w:val="000000" w:themeColor="text1"/>
          <w:sz w:val="24"/>
          <w:szCs w:val="24"/>
        </w:rPr>
        <w:t>“</w:t>
      </w:r>
      <w:proofErr w:type="spellStart"/>
      <w:r w:rsidRPr="00C319A9">
        <w:rPr>
          <w:rFonts w:ascii="Times New Roman" w:hAnsi="Times New Roman" w:cs="Times New Roman"/>
          <w:i/>
          <w:iCs/>
          <w:color w:val="000000" w:themeColor="text1"/>
          <w:sz w:val="24"/>
          <w:szCs w:val="24"/>
        </w:rPr>
        <w:t>Brazilian</w:t>
      </w:r>
      <w:proofErr w:type="spellEnd"/>
      <w:r w:rsidRPr="00C319A9">
        <w:rPr>
          <w:rFonts w:ascii="Times New Roman" w:hAnsi="Times New Roman" w:cs="Times New Roman"/>
          <w:i/>
          <w:iCs/>
          <w:color w:val="000000" w:themeColor="text1"/>
          <w:sz w:val="24"/>
          <w:szCs w:val="24"/>
        </w:rPr>
        <w:t xml:space="preserve"> Daily Weather </w:t>
      </w:r>
      <w:proofErr w:type="spellStart"/>
      <w:r w:rsidRPr="00C319A9">
        <w:rPr>
          <w:rFonts w:ascii="Times New Roman" w:hAnsi="Times New Roman" w:cs="Times New Roman"/>
          <w:i/>
          <w:iCs/>
          <w:color w:val="000000" w:themeColor="text1"/>
          <w:sz w:val="24"/>
          <w:szCs w:val="24"/>
        </w:rPr>
        <w:t>Gridded</w:t>
      </w:r>
      <w:proofErr w:type="spellEnd"/>
      <w:r w:rsidRPr="00C319A9">
        <w:rPr>
          <w:rFonts w:ascii="Times New Roman" w:hAnsi="Times New Roman" w:cs="Times New Roman"/>
          <w:i/>
          <w:iCs/>
          <w:color w:val="000000" w:themeColor="text1"/>
          <w:sz w:val="24"/>
          <w:szCs w:val="24"/>
        </w:rPr>
        <w:t xml:space="preserve"> Data” </w:t>
      </w:r>
      <w:r w:rsidRPr="00C319A9">
        <w:rPr>
          <w:rFonts w:ascii="Times New Roman" w:hAnsi="Times New Roman" w:cs="Times New Roman"/>
          <w:color w:val="000000" w:themeColor="text1"/>
          <w:sz w:val="24"/>
          <w:szCs w:val="24"/>
        </w:rPr>
        <w:t>(BR-DWGD); Companhia Nacional de Abastecimento (CONAB); Empresa Brasileira de Pesquisa Agropecuária (EMBRAPA) e Instituto Brasileiro de Geografia e Estatística (IBGE).</w:t>
      </w:r>
    </w:p>
    <w:p w14:paraId="7EDE6914" w14:textId="216471D2" w:rsidR="00DD2C99" w:rsidRPr="00C319A9" w:rsidRDefault="00BF5C8E" w:rsidP="008B3B4D">
      <w:pPr>
        <w:pStyle w:val="PargrafodaLista"/>
        <w:numPr>
          <w:ilvl w:val="2"/>
          <w:numId w:val="1"/>
        </w:numPr>
        <w:rPr>
          <w:rFonts w:ascii="Times New Roman" w:hAnsi="Times New Roman" w:cs="Times New Roman"/>
          <w:b/>
          <w:bCs/>
          <w:color w:val="000000" w:themeColor="text1"/>
          <w:sz w:val="24"/>
          <w:szCs w:val="24"/>
          <w:lang w:val="en-US"/>
        </w:rPr>
      </w:pPr>
      <w:r w:rsidRPr="00C319A9">
        <w:rPr>
          <w:rFonts w:ascii="Times New Roman" w:hAnsi="Times New Roman" w:cs="Times New Roman"/>
          <w:b/>
          <w:bCs/>
          <w:color w:val="000000" w:themeColor="text1"/>
          <w:sz w:val="24"/>
          <w:szCs w:val="24"/>
          <w:lang w:val="en-US"/>
        </w:rPr>
        <w:t xml:space="preserve">BR-DWGD - </w:t>
      </w:r>
      <w:r w:rsidRPr="00C319A9">
        <w:rPr>
          <w:rFonts w:ascii="Times New Roman" w:hAnsi="Times New Roman" w:cs="Times New Roman"/>
          <w:b/>
          <w:bCs/>
          <w:i/>
          <w:iCs/>
          <w:color w:val="000000" w:themeColor="text1"/>
          <w:sz w:val="24"/>
          <w:szCs w:val="24"/>
          <w:lang w:val="en-US"/>
        </w:rPr>
        <w:t>Brazilian Daily Weather Gridded Data</w:t>
      </w:r>
    </w:p>
    <w:p w14:paraId="008F7BE0" w14:textId="534CD8C0" w:rsidR="00EA3DDA" w:rsidRPr="00C319A9" w:rsidRDefault="0048517F" w:rsidP="009131C5">
      <w:pPr>
        <w:spacing w:line="36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As variáveis climáticas utilizadas nas simulações foram obtidas a partir da nova grade de dados climáticos diários proposta por </w:t>
      </w:r>
      <w:sdt>
        <w:sdtPr>
          <w:rPr>
            <w:rFonts w:ascii="Times New Roman" w:hAnsi="Times New Roman" w:cs="Times New Roman"/>
            <w:color w:val="000000"/>
            <w:sz w:val="24"/>
            <w:szCs w:val="24"/>
          </w:rPr>
          <w:tag w:val="MENDELEY_CITATION_v3_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"/>
          <w:id w:val="-1444994212"/>
          <w:placeholder>
            <w:docPart w:val="DefaultPlaceholder_-1854013440"/>
          </w:placeholder>
        </w:sdtPr>
        <w:sdtEndPr/>
        <w:sdtContent>
          <w:r w:rsidR="00C319A9" w:rsidRPr="00C319A9">
            <w:rPr>
              <w:rFonts w:ascii="Times New Roman" w:hAnsi="Times New Roman" w:cs="Times New Roman"/>
              <w:color w:val="000000"/>
              <w:sz w:val="24"/>
              <w:szCs w:val="24"/>
            </w:rPr>
            <w:t>(Xavier et al., 2022)</w:t>
          </w:r>
        </w:sdtContent>
      </w:sdt>
      <w:r w:rsidRPr="00C319A9">
        <w:rPr>
          <w:rFonts w:ascii="Times New Roman" w:hAnsi="Times New Roman" w:cs="Times New Roman"/>
          <w:color w:val="000000" w:themeColor="text1"/>
          <w:sz w:val="24"/>
          <w:szCs w:val="24"/>
        </w:rPr>
        <w:t xml:space="preserve">, abrangendo o período de 01/01/2001 a </w:t>
      </w:r>
      <w:r w:rsidR="00FC1613" w:rsidRPr="00C319A9">
        <w:rPr>
          <w:rFonts w:ascii="Times New Roman" w:hAnsi="Times New Roman" w:cs="Times New Roman"/>
          <w:color w:val="000000" w:themeColor="text1"/>
          <w:sz w:val="24"/>
          <w:szCs w:val="24"/>
        </w:rPr>
        <w:t>20</w:t>
      </w:r>
      <w:r w:rsidRPr="00C319A9">
        <w:rPr>
          <w:rFonts w:ascii="Times New Roman" w:hAnsi="Times New Roman" w:cs="Times New Roman"/>
          <w:color w:val="000000" w:themeColor="text1"/>
          <w:sz w:val="24"/>
          <w:szCs w:val="24"/>
        </w:rPr>
        <w:t>/</w:t>
      </w:r>
      <w:r w:rsidR="00FC1613" w:rsidRPr="00C319A9">
        <w:rPr>
          <w:rFonts w:ascii="Times New Roman" w:hAnsi="Times New Roman" w:cs="Times New Roman"/>
          <w:color w:val="000000" w:themeColor="text1"/>
          <w:sz w:val="24"/>
          <w:szCs w:val="24"/>
        </w:rPr>
        <w:t>03</w:t>
      </w:r>
      <w:r w:rsidRPr="00C319A9">
        <w:rPr>
          <w:rFonts w:ascii="Times New Roman" w:hAnsi="Times New Roman" w:cs="Times New Roman"/>
          <w:color w:val="000000" w:themeColor="text1"/>
          <w:sz w:val="24"/>
          <w:szCs w:val="24"/>
        </w:rPr>
        <w:t>/20</w:t>
      </w:r>
      <w:r w:rsidR="00FC1613" w:rsidRPr="00C319A9">
        <w:rPr>
          <w:rFonts w:ascii="Times New Roman" w:hAnsi="Times New Roman" w:cs="Times New Roman"/>
          <w:color w:val="000000" w:themeColor="text1"/>
          <w:sz w:val="24"/>
          <w:szCs w:val="24"/>
        </w:rPr>
        <w:t>24</w:t>
      </w:r>
      <w:r w:rsidRPr="00C319A9">
        <w:rPr>
          <w:rFonts w:ascii="Times New Roman" w:hAnsi="Times New Roman" w:cs="Times New Roman"/>
          <w:color w:val="000000" w:themeColor="text1"/>
          <w:sz w:val="24"/>
          <w:szCs w:val="24"/>
        </w:rPr>
        <w:t>. Para realizar o recorte espacial dos dados, foi empregada a biblioteca ‘</w:t>
      </w:r>
      <w:proofErr w:type="spellStart"/>
      <w:r w:rsidRPr="00C319A9">
        <w:rPr>
          <w:rFonts w:ascii="Times New Roman" w:hAnsi="Times New Roman" w:cs="Times New Roman"/>
          <w:i/>
          <w:iCs/>
          <w:color w:val="000000" w:themeColor="text1"/>
          <w:sz w:val="24"/>
          <w:szCs w:val="24"/>
        </w:rPr>
        <w:t>geopandas</w:t>
      </w:r>
      <w:proofErr w:type="spellEnd"/>
      <w:r w:rsidRPr="00C319A9">
        <w:rPr>
          <w:rFonts w:ascii="Times New Roman" w:hAnsi="Times New Roman" w:cs="Times New Roman"/>
          <w:i/>
          <w:iCs/>
          <w:color w:val="000000" w:themeColor="text1"/>
          <w:sz w:val="24"/>
          <w:szCs w:val="24"/>
        </w:rPr>
        <w:t>’</w:t>
      </w:r>
      <w:r w:rsidRPr="00C319A9">
        <w:rPr>
          <w:rFonts w:ascii="Times New Roman" w:hAnsi="Times New Roman" w:cs="Times New Roman"/>
          <w:color w:val="000000" w:themeColor="text1"/>
          <w:sz w:val="24"/>
          <w:szCs w:val="24"/>
        </w:rPr>
        <w:t xml:space="preserve"> junto a um arquivo </w:t>
      </w:r>
      <w:proofErr w:type="spellStart"/>
      <w:r w:rsidRPr="00C319A9">
        <w:rPr>
          <w:rFonts w:ascii="Times New Roman" w:hAnsi="Times New Roman" w:cs="Times New Roman"/>
          <w:i/>
          <w:iCs/>
          <w:color w:val="000000" w:themeColor="text1"/>
          <w:sz w:val="24"/>
          <w:szCs w:val="24"/>
        </w:rPr>
        <w:t>shapefile</w:t>
      </w:r>
      <w:proofErr w:type="spellEnd"/>
      <w:r w:rsidRPr="00C319A9">
        <w:rPr>
          <w:rFonts w:ascii="Times New Roman" w:hAnsi="Times New Roman" w:cs="Times New Roman"/>
          <w:color w:val="000000" w:themeColor="text1"/>
          <w:sz w:val="24"/>
          <w:szCs w:val="24"/>
        </w:rPr>
        <w:t xml:space="preserve"> das regiões </w:t>
      </w:r>
      <w:r w:rsidR="00BC2C09" w:rsidRPr="00C319A9">
        <w:rPr>
          <w:rFonts w:ascii="Times New Roman" w:hAnsi="Times New Roman" w:cs="Times New Roman"/>
          <w:color w:val="000000" w:themeColor="text1"/>
          <w:sz w:val="24"/>
          <w:szCs w:val="24"/>
        </w:rPr>
        <w:t>estudadas</w:t>
      </w:r>
      <w:r w:rsidRPr="00C319A9">
        <w:rPr>
          <w:rFonts w:ascii="Times New Roman" w:hAnsi="Times New Roman" w:cs="Times New Roman"/>
          <w:color w:val="000000" w:themeColor="text1"/>
          <w:sz w:val="24"/>
          <w:szCs w:val="24"/>
        </w:rPr>
        <w:t xml:space="preserve">. A partir disso, calculou-se a média diária das variáveis climáticas para </w:t>
      </w:r>
      <w:r w:rsidR="00BC2C09" w:rsidRPr="00C319A9">
        <w:rPr>
          <w:rFonts w:ascii="Times New Roman" w:hAnsi="Times New Roman" w:cs="Times New Roman"/>
          <w:color w:val="000000" w:themeColor="text1"/>
          <w:sz w:val="24"/>
          <w:szCs w:val="24"/>
        </w:rPr>
        <w:t>os polos ATP e ARM.</w:t>
      </w:r>
    </w:p>
    <w:p w14:paraId="69B7CD0E" w14:textId="2FA409A6" w:rsidR="002C79C2" w:rsidRPr="00C319A9" w:rsidRDefault="002C79C2" w:rsidP="008B3B4D">
      <w:pPr>
        <w:pStyle w:val="PargrafodaLista"/>
        <w:numPr>
          <w:ilvl w:val="2"/>
          <w:numId w:val="1"/>
        </w:numPr>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t xml:space="preserve">CONAB – Companhia Nacional de Abastecimento </w:t>
      </w:r>
    </w:p>
    <w:p w14:paraId="10A7B0C1" w14:textId="2202F029" w:rsidR="00DD2C99" w:rsidRPr="00C319A9" w:rsidRDefault="00C43461" w:rsidP="009131C5">
      <w:pPr>
        <w:spacing w:line="360" w:lineRule="auto"/>
        <w:ind w:firstLine="502"/>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O comportamento e evolução das culturas estudadas serão caracterizados com base nos levantamentos de safra disponibilizados pelo órgão, bem como o calendário de plantio. Os custos de produção serão obtidos a partir das séries históricas produzidas pela CONAB, conforme a disponibilidade de cada uma.</w:t>
      </w:r>
    </w:p>
    <w:p w14:paraId="155D7D41" w14:textId="4C706772" w:rsidR="00DD2C99" w:rsidRPr="00C319A9" w:rsidRDefault="00EA3DDA" w:rsidP="008B3B4D">
      <w:pPr>
        <w:pStyle w:val="PargrafodaLista"/>
        <w:numPr>
          <w:ilvl w:val="2"/>
          <w:numId w:val="1"/>
        </w:numPr>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t>IBGE – Instituto Brasileiro de Geografia e Estatística</w:t>
      </w:r>
    </w:p>
    <w:p w14:paraId="04732530" w14:textId="14790492" w:rsidR="00BB7686" w:rsidRPr="00C319A9" w:rsidRDefault="0055414A" w:rsidP="009131C5">
      <w:pPr>
        <w:spacing w:line="360" w:lineRule="auto"/>
        <w:ind w:firstLine="5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Foram</w:t>
      </w:r>
      <w:r w:rsidR="00B01E12" w:rsidRPr="00C319A9">
        <w:rPr>
          <w:rFonts w:ascii="Times New Roman" w:hAnsi="Times New Roman" w:cs="Times New Roman"/>
          <w:color w:val="000000" w:themeColor="text1"/>
          <w:sz w:val="24"/>
          <w:szCs w:val="24"/>
        </w:rPr>
        <w:t xml:space="preserve"> obtidos os valores absolutos de produção, área plantada e outras informações disponíveis na Pesquisa Agrícola Municipal – PAM, desenvolvida pelo IBGE, </w:t>
      </w:r>
      <w:r w:rsidR="003515B9">
        <w:rPr>
          <w:rFonts w:ascii="Times New Roman" w:hAnsi="Times New Roman" w:cs="Times New Roman"/>
          <w:color w:val="000000" w:themeColor="text1"/>
          <w:sz w:val="24"/>
          <w:szCs w:val="24"/>
        </w:rPr>
        <w:t>que foram</w:t>
      </w:r>
      <w:r w:rsidR="00B01E12" w:rsidRPr="00C319A9">
        <w:rPr>
          <w:rFonts w:ascii="Times New Roman" w:hAnsi="Times New Roman" w:cs="Times New Roman"/>
          <w:color w:val="000000" w:themeColor="text1"/>
          <w:sz w:val="24"/>
          <w:szCs w:val="24"/>
        </w:rPr>
        <w:t xml:space="preserve"> utilizadas para caracterização do cenário da terceira safra e produção de grãos do estado.</w:t>
      </w:r>
    </w:p>
    <w:p w14:paraId="7AD67DEF" w14:textId="77777777" w:rsidR="006F1CE8" w:rsidRPr="00C319A9" w:rsidRDefault="006F1CE8" w:rsidP="009131C5">
      <w:pPr>
        <w:spacing w:line="360" w:lineRule="auto"/>
        <w:ind w:firstLine="502"/>
        <w:jc w:val="both"/>
        <w:rPr>
          <w:rFonts w:ascii="Times New Roman" w:hAnsi="Times New Roman" w:cs="Times New Roman"/>
          <w:color w:val="000000" w:themeColor="text1"/>
          <w:sz w:val="24"/>
          <w:szCs w:val="24"/>
        </w:rPr>
      </w:pPr>
    </w:p>
    <w:p w14:paraId="48676866" w14:textId="77777777" w:rsidR="006F1CE8" w:rsidRPr="00C319A9" w:rsidRDefault="006F1CE8" w:rsidP="009131C5">
      <w:pPr>
        <w:spacing w:line="360" w:lineRule="auto"/>
        <w:ind w:firstLine="502"/>
        <w:jc w:val="both"/>
        <w:rPr>
          <w:rFonts w:ascii="Times New Roman" w:hAnsi="Times New Roman" w:cs="Times New Roman"/>
          <w:color w:val="000000" w:themeColor="text1"/>
          <w:sz w:val="24"/>
          <w:szCs w:val="24"/>
        </w:rPr>
      </w:pPr>
    </w:p>
    <w:p w14:paraId="69B4218F" w14:textId="173851D9" w:rsidR="00961118" w:rsidRPr="00C319A9" w:rsidRDefault="006F1CE8" w:rsidP="005F4E8A">
      <w:pPr>
        <w:pStyle w:val="PargrafodaLista"/>
        <w:numPr>
          <w:ilvl w:val="1"/>
          <w:numId w:val="1"/>
        </w:numPr>
        <w:spacing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Simulação dos Cultivo</w:t>
      </w:r>
      <w:r w:rsidR="00961118" w:rsidRPr="00C319A9">
        <w:rPr>
          <w:rFonts w:ascii="Times New Roman" w:hAnsi="Times New Roman" w:cs="Times New Roman"/>
          <w:b/>
          <w:bCs/>
          <w:color w:val="000000" w:themeColor="text1"/>
          <w:sz w:val="24"/>
          <w:szCs w:val="24"/>
        </w:rPr>
        <w:t>s</w:t>
      </w:r>
    </w:p>
    <w:p w14:paraId="697ADAC7" w14:textId="4B1208A0" w:rsidR="001A2186" w:rsidRPr="00C319A9" w:rsidRDefault="003A51E5" w:rsidP="002B1D46">
      <w:pPr>
        <w:spacing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As simulações foram conduzidas utilizando o algoritmo descrito anteriormente, abrangendo as duas regiões estudadas e totalizando 132.480 execuções. As parcelas experimentais foram submetidas a diferentes estratégias de manejo de irrigação, utilizando o método 4 do </w:t>
      </w:r>
      <w:proofErr w:type="spellStart"/>
      <w:r w:rsidRPr="00C319A9">
        <w:rPr>
          <w:rFonts w:ascii="Times New Roman" w:hAnsi="Times New Roman" w:cs="Times New Roman"/>
          <w:i/>
          <w:iCs/>
          <w:color w:val="000000" w:themeColor="text1"/>
          <w:sz w:val="24"/>
          <w:szCs w:val="24"/>
        </w:rPr>
        <w:t>IrrigationManagement</w:t>
      </w:r>
      <w:proofErr w:type="spellEnd"/>
      <w:r w:rsidRPr="00C319A9">
        <w:rPr>
          <w:rFonts w:ascii="Times New Roman" w:hAnsi="Times New Roman" w:cs="Times New Roman"/>
          <w:color w:val="000000" w:themeColor="text1"/>
          <w:sz w:val="24"/>
          <w:szCs w:val="24"/>
        </w:rPr>
        <w:t xml:space="preserve"> no AquaCrop-</w:t>
      </w:r>
      <w:proofErr w:type="spellStart"/>
      <w:r w:rsidRPr="00C319A9">
        <w:rPr>
          <w:rFonts w:ascii="Times New Roman" w:hAnsi="Times New Roman" w:cs="Times New Roman"/>
          <w:color w:val="000000" w:themeColor="text1"/>
          <w:sz w:val="24"/>
          <w:szCs w:val="24"/>
        </w:rPr>
        <w:t>OSPy</w:t>
      </w:r>
      <w:proofErr w:type="spellEnd"/>
      <w:r w:rsidRPr="00C319A9">
        <w:rPr>
          <w:rFonts w:ascii="Times New Roman" w:hAnsi="Times New Roman" w:cs="Times New Roman"/>
          <w:color w:val="000000" w:themeColor="text1"/>
          <w:sz w:val="24"/>
          <w:szCs w:val="24"/>
        </w:rPr>
        <w:t>, no qual a irrigação é acionada quando a umidade do solo atinge os limites de 20%, 40%, 60%, 80% e 100% da capacidade de campo, além de uma condição de sequeiro, conforme o método</w:t>
      </w:r>
      <w:r w:rsidR="001A2186" w:rsidRPr="00C319A9">
        <w:rPr>
          <w:rFonts w:ascii="Times New Roman" w:hAnsi="Times New Roman" w:cs="Times New Roman"/>
          <w:color w:val="000000" w:themeColor="text1"/>
          <w:sz w:val="24"/>
          <w:szCs w:val="24"/>
        </w:rPr>
        <w:t xml:space="preserve"> descrito por</w:t>
      </w:r>
      <w:r w:rsidRPr="00C319A9">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"/>
          <w:id w:val="-852876300"/>
          <w:placeholder>
            <w:docPart w:val="DefaultPlaceholder_-1854013440"/>
          </w:placeholder>
        </w:sdtPr>
        <w:sdtEndPr/>
        <w:sdtContent>
          <w:r w:rsidR="00C319A9" w:rsidRPr="00C319A9">
            <w:rPr>
              <w:rFonts w:ascii="Times New Roman" w:eastAsia="Times New Roman" w:hAnsi="Times New Roman" w:cs="Times New Roman"/>
              <w:color w:val="000000"/>
              <w:sz w:val="24"/>
            </w:rPr>
            <w:t>(Kelly &amp; Foster, 2021)</w:t>
          </w:r>
        </w:sdtContent>
      </w:sdt>
      <w:r w:rsidR="001A2186" w:rsidRPr="00C319A9">
        <w:rPr>
          <w:rFonts w:ascii="Times New Roman" w:hAnsi="Times New Roman" w:cs="Times New Roman"/>
          <w:color w:val="000000" w:themeColor="text1"/>
          <w:sz w:val="24"/>
          <w:szCs w:val="24"/>
        </w:rPr>
        <w:t>.</w:t>
      </w:r>
    </w:p>
    <w:p w14:paraId="4EF3632D" w14:textId="3D2C445E" w:rsidR="00CC2AC8" w:rsidRPr="00C319A9" w:rsidRDefault="00A24A01" w:rsidP="00CC2AC8">
      <w:pPr>
        <w:spacing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Foram avaliadas quatro culturas – feijão, arroz, girassol e trigo – com datas de plantio estabelecidas de forma padronizada: todas iniciam em 01/04, com intervalos de 15 dias entre as datas. O número de simulações variou conforme a cultura, totalizando 8 datas para o feijão, 5 para o arroz, 5 para o girassol e 6 para o trigo</w:t>
      </w:r>
      <w:r w:rsidR="00900E5C" w:rsidRPr="00C319A9">
        <w:rPr>
          <w:rFonts w:ascii="Times New Roman" w:hAnsi="Times New Roman" w:cs="Times New Roman"/>
          <w:color w:val="000000" w:themeColor="text1"/>
          <w:sz w:val="24"/>
          <w:szCs w:val="24"/>
        </w:rPr>
        <w:t>.</w:t>
      </w:r>
    </w:p>
    <w:tbl>
      <w:tblPr>
        <w:tblStyle w:val="Tabelacomgrad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1431"/>
        <w:gridCol w:w="1867"/>
        <w:gridCol w:w="1780"/>
        <w:gridCol w:w="1867"/>
      </w:tblGrid>
      <w:tr w:rsidR="00537B32" w:rsidRPr="00C319A9" w14:paraId="22B032BC" w14:textId="77777777" w:rsidTr="00537B32">
        <w:trPr>
          <w:trHeight w:val="850"/>
        </w:trPr>
        <w:tc>
          <w:tcPr>
            <w:tcW w:w="1721" w:type="dxa"/>
            <w:tcBorders>
              <w:top w:val="single" w:sz="4" w:space="0" w:color="auto"/>
              <w:bottom w:val="single" w:sz="4" w:space="0" w:color="auto"/>
            </w:tcBorders>
            <w:vAlign w:val="center"/>
          </w:tcPr>
          <w:p w14:paraId="5807F702" w14:textId="3233C075" w:rsidR="00537B32" w:rsidRPr="00C319A9" w:rsidRDefault="00537B32" w:rsidP="00536137">
            <w:pPr>
              <w:jc w:val="center"/>
              <w:rPr>
                <w:b/>
                <w:bCs/>
                <w:color w:val="000000" w:themeColor="text1"/>
                <w:sz w:val="24"/>
                <w:szCs w:val="24"/>
              </w:rPr>
            </w:pPr>
            <w:r w:rsidRPr="00C319A9">
              <w:rPr>
                <w:b/>
                <w:bCs/>
                <w:color w:val="000000" w:themeColor="text1"/>
                <w:sz w:val="24"/>
                <w:szCs w:val="24"/>
              </w:rPr>
              <w:t>Cultura</w:t>
            </w:r>
          </w:p>
        </w:tc>
        <w:tc>
          <w:tcPr>
            <w:tcW w:w="1431" w:type="dxa"/>
            <w:tcBorders>
              <w:top w:val="single" w:sz="4" w:space="0" w:color="auto"/>
              <w:bottom w:val="single" w:sz="4" w:space="0" w:color="auto"/>
            </w:tcBorders>
            <w:vAlign w:val="center"/>
          </w:tcPr>
          <w:p w14:paraId="16B0BB81" w14:textId="09222765" w:rsidR="00537B32" w:rsidRPr="00C319A9" w:rsidRDefault="00537B32" w:rsidP="00536137">
            <w:pPr>
              <w:jc w:val="center"/>
              <w:rPr>
                <w:b/>
                <w:bCs/>
                <w:color w:val="000000" w:themeColor="text1"/>
                <w:sz w:val="24"/>
                <w:szCs w:val="24"/>
              </w:rPr>
            </w:pPr>
            <w:r w:rsidRPr="00C319A9">
              <w:rPr>
                <w:b/>
                <w:bCs/>
                <w:color w:val="000000" w:themeColor="text1"/>
                <w:sz w:val="24"/>
                <w:szCs w:val="24"/>
              </w:rPr>
              <w:t>Início</w:t>
            </w:r>
          </w:p>
        </w:tc>
        <w:tc>
          <w:tcPr>
            <w:tcW w:w="1867" w:type="dxa"/>
            <w:tcBorders>
              <w:top w:val="single" w:sz="4" w:space="0" w:color="auto"/>
              <w:bottom w:val="single" w:sz="4" w:space="0" w:color="auto"/>
            </w:tcBorders>
            <w:vAlign w:val="center"/>
          </w:tcPr>
          <w:p w14:paraId="449BE443" w14:textId="5C7B663A" w:rsidR="00537B32" w:rsidRPr="00C319A9" w:rsidRDefault="00537B32" w:rsidP="00536137">
            <w:pPr>
              <w:jc w:val="center"/>
              <w:rPr>
                <w:b/>
                <w:bCs/>
                <w:color w:val="000000" w:themeColor="text1"/>
                <w:sz w:val="24"/>
                <w:szCs w:val="24"/>
              </w:rPr>
            </w:pPr>
            <w:r w:rsidRPr="00C319A9">
              <w:rPr>
                <w:b/>
                <w:bCs/>
                <w:color w:val="000000" w:themeColor="text1"/>
                <w:sz w:val="24"/>
                <w:szCs w:val="24"/>
              </w:rPr>
              <w:t>Nº</w:t>
            </w:r>
            <w:r w:rsidR="0097703E" w:rsidRPr="00C319A9">
              <w:rPr>
                <w:b/>
                <w:bCs/>
                <w:color w:val="000000" w:themeColor="text1"/>
                <w:sz w:val="24"/>
                <w:szCs w:val="24"/>
              </w:rPr>
              <w:t xml:space="preserve"> de </w:t>
            </w:r>
            <w:r w:rsidR="00536137" w:rsidRPr="00C319A9">
              <w:rPr>
                <w:b/>
                <w:bCs/>
                <w:color w:val="000000" w:themeColor="text1"/>
                <w:sz w:val="24"/>
                <w:szCs w:val="24"/>
              </w:rPr>
              <w:t>datas de plantio</w:t>
            </w:r>
          </w:p>
        </w:tc>
        <w:tc>
          <w:tcPr>
            <w:tcW w:w="1780" w:type="dxa"/>
            <w:tcBorders>
              <w:top w:val="single" w:sz="4" w:space="0" w:color="auto"/>
              <w:bottom w:val="single" w:sz="4" w:space="0" w:color="auto"/>
            </w:tcBorders>
            <w:vAlign w:val="center"/>
          </w:tcPr>
          <w:p w14:paraId="2B90C4B2" w14:textId="4117E4AD" w:rsidR="00537B32" w:rsidRPr="00C319A9" w:rsidRDefault="00537B32" w:rsidP="00536137">
            <w:pPr>
              <w:jc w:val="center"/>
              <w:rPr>
                <w:b/>
                <w:bCs/>
                <w:color w:val="000000" w:themeColor="text1"/>
                <w:sz w:val="24"/>
                <w:szCs w:val="24"/>
              </w:rPr>
            </w:pPr>
            <w:r w:rsidRPr="00C319A9">
              <w:rPr>
                <w:b/>
                <w:bCs/>
                <w:color w:val="000000" w:themeColor="text1"/>
                <w:sz w:val="24"/>
                <w:szCs w:val="24"/>
              </w:rPr>
              <w:t>Intervalo</w:t>
            </w:r>
          </w:p>
        </w:tc>
        <w:tc>
          <w:tcPr>
            <w:tcW w:w="1867" w:type="dxa"/>
            <w:tcBorders>
              <w:top w:val="single" w:sz="4" w:space="0" w:color="auto"/>
              <w:bottom w:val="single" w:sz="4" w:space="0" w:color="auto"/>
            </w:tcBorders>
            <w:vAlign w:val="center"/>
          </w:tcPr>
          <w:p w14:paraId="6BD698C8" w14:textId="75939530" w:rsidR="00537B32" w:rsidRPr="00C319A9" w:rsidRDefault="00537B32" w:rsidP="00536137">
            <w:pPr>
              <w:jc w:val="center"/>
              <w:rPr>
                <w:b/>
                <w:bCs/>
                <w:color w:val="000000" w:themeColor="text1"/>
                <w:sz w:val="24"/>
                <w:szCs w:val="24"/>
              </w:rPr>
            </w:pPr>
            <w:r w:rsidRPr="00C319A9">
              <w:rPr>
                <w:b/>
                <w:bCs/>
                <w:color w:val="000000" w:themeColor="text1"/>
                <w:sz w:val="24"/>
                <w:szCs w:val="24"/>
              </w:rPr>
              <w:t>Total de Simulações</w:t>
            </w:r>
          </w:p>
        </w:tc>
      </w:tr>
      <w:tr w:rsidR="00537B32" w:rsidRPr="00C319A9" w14:paraId="01DF4957" w14:textId="77777777" w:rsidTr="00C92038">
        <w:trPr>
          <w:trHeight w:val="680"/>
        </w:trPr>
        <w:tc>
          <w:tcPr>
            <w:tcW w:w="1721" w:type="dxa"/>
            <w:tcBorders>
              <w:top w:val="single" w:sz="4" w:space="0" w:color="auto"/>
            </w:tcBorders>
            <w:vAlign w:val="center"/>
          </w:tcPr>
          <w:p w14:paraId="5C97165C" w14:textId="3134A22F" w:rsidR="00537B32" w:rsidRPr="00C319A9" w:rsidRDefault="00537B32" w:rsidP="003050FE">
            <w:pPr>
              <w:spacing w:line="360" w:lineRule="auto"/>
              <w:jc w:val="center"/>
              <w:rPr>
                <w:color w:val="000000" w:themeColor="text1"/>
                <w:sz w:val="24"/>
                <w:szCs w:val="24"/>
              </w:rPr>
            </w:pPr>
            <w:r w:rsidRPr="00C319A9">
              <w:rPr>
                <w:color w:val="000000" w:themeColor="text1"/>
                <w:sz w:val="24"/>
                <w:szCs w:val="24"/>
              </w:rPr>
              <w:t>Feijão</w:t>
            </w:r>
          </w:p>
        </w:tc>
        <w:tc>
          <w:tcPr>
            <w:tcW w:w="1431" w:type="dxa"/>
            <w:tcBorders>
              <w:top w:val="single" w:sz="4" w:space="0" w:color="auto"/>
            </w:tcBorders>
            <w:vAlign w:val="center"/>
          </w:tcPr>
          <w:p w14:paraId="5CAD1FD6" w14:textId="406605E3" w:rsidR="00537B32" w:rsidRPr="00C319A9" w:rsidRDefault="00C92038" w:rsidP="00C92038">
            <w:pPr>
              <w:spacing w:line="360" w:lineRule="auto"/>
              <w:jc w:val="center"/>
              <w:rPr>
                <w:color w:val="000000" w:themeColor="text1"/>
                <w:sz w:val="24"/>
                <w:szCs w:val="24"/>
              </w:rPr>
            </w:pPr>
            <w:r w:rsidRPr="00C319A9">
              <w:rPr>
                <w:color w:val="000000" w:themeColor="text1"/>
                <w:sz w:val="24"/>
                <w:szCs w:val="24"/>
              </w:rPr>
              <w:t>01/04</w:t>
            </w:r>
          </w:p>
        </w:tc>
        <w:tc>
          <w:tcPr>
            <w:tcW w:w="1867" w:type="dxa"/>
            <w:tcBorders>
              <w:top w:val="single" w:sz="4" w:space="0" w:color="auto"/>
            </w:tcBorders>
            <w:vAlign w:val="center"/>
          </w:tcPr>
          <w:p w14:paraId="2B41ACE0" w14:textId="583AA3DC" w:rsidR="00537B32" w:rsidRPr="00C319A9" w:rsidRDefault="00537B32" w:rsidP="003050FE">
            <w:pPr>
              <w:spacing w:line="360" w:lineRule="auto"/>
              <w:jc w:val="center"/>
              <w:rPr>
                <w:color w:val="000000" w:themeColor="text1"/>
                <w:sz w:val="24"/>
                <w:szCs w:val="24"/>
              </w:rPr>
            </w:pPr>
            <w:r w:rsidRPr="00C319A9">
              <w:rPr>
                <w:color w:val="000000" w:themeColor="text1"/>
                <w:sz w:val="24"/>
                <w:szCs w:val="24"/>
              </w:rPr>
              <w:t>8</w:t>
            </w:r>
          </w:p>
        </w:tc>
        <w:tc>
          <w:tcPr>
            <w:tcW w:w="1780" w:type="dxa"/>
            <w:tcBorders>
              <w:top w:val="single" w:sz="4" w:space="0" w:color="auto"/>
            </w:tcBorders>
            <w:vAlign w:val="center"/>
          </w:tcPr>
          <w:p w14:paraId="1191E4F8" w14:textId="7B9A0A6F" w:rsidR="00537B32" w:rsidRPr="00C319A9" w:rsidRDefault="00537B32" w:rsidP="003050FE">
            <w:pPr>
              <w:spacing w:line="360" w:lineRule="auto"/>
              <w:jc w:val="center"/>
              <w:rPr>
                <w:color w:val="000000" w:themeColor="text1"/>
                <w:sz w:val="24"/>
                <w:szCs w:val="24"/>
              </w:rPr>
            </w:pPr>
            <w:r w:rsidRPr="00C319A9">
              <w:rPr>
                <w:color w:val="000000" w:themeColor="text1"/>
                <w:sz w:val="24"/>
                <w:szCs w:val="24"/>
              </w:rPr>
              <w:t>15</w:t>
            </w:r>
          </w:p>
        </w:tc>
        <w:tc>
          <w:tcPr>
            <w:tcW w:w="1867" w:type="dxa"/>
            <w:tcBorders>
              <w:top w:val="single" w:sz="4" w:space="0" w:color="auto"/>
            </w:tcBorders>
            <w:vAlign w:val="center"/>
          </w:tcPr>
          <w:p w14:paraId="2509BE89" w14:textId="74DC0732" w:rsidR="00537B32" w:rsidRPr="00C319A9" w:rsidRDefault="00537B32" w:rsidP="003050FE">
            <w:pPr>
              <w:spacing w:line="360" w:lineRule="auto"/>
              <w:jc w:val="center"/>
              <w:rPr>
                <w:color w:val="000000" w:themeColor="text1"/>
                <w:sz w:val="24"/>
                <w:szCs w:val="24"/>
              </w:rPr>
            </w:pPr>
            <w:r w:rsidRPr="00C319A9">
              <w:rPr>
                <w:color w:val="000000" w:themeColor="text1"/>
                <w:sz w:val="24"/>
                <w:szCs w:val="24"/>
              </w:rPr>
              <w:t>44.160</w:t>
            </w:r>
          </w:p>
        </w:tc>
      </w:tr>
      <w:tr w:rsidR="00C92038" w:rsidRPr="00C319A9" w14:paraId="2E5CD6A9" w14:textId="77777777" w:rsidTr="00C92038">
        <w:trPr>
          <w:trHeight w:val="680"/>
        </w:trPr>
        <w:tc>
          <w:tcPr>
            <w:tcW w:w="1721" w:type="dxa"/>
            <w:vAlign w:val="center"/>
          </w:tcPr>
          <w:p w14:paraId="6E0D5197" w14:textId="6C9CCEF3"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Arroz</w:t>
            </w:r>
          </w:p>
        </w:tc>
        <w:tc>
          <w:tcPr>
            <w:tcW w:w="1431" w:type="dxa"/>
            <w:vAlign w:val="center"/>
          </w:tcPr>
          <w:p w14:paraId="2384E86C" w14:textId="2DBA014A"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01/04</w:t>
            </w:r>
          </w:p>
        </w:tc>
        <w:tc>
          <w:tcPr>
            <w:tcW w:w="1867" w:type="dxa"/>
            <w:vAlign w:val="center"/>
          </w:tcPr>
          <w:p w14:paraId="0FFFF689" w14:textId="28F03DF0"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5</w:t>
            </w:r>
          </w:p>
        </w:tc>
        <w:tc>
          <w:tcPr>
            <w:tcW w:w="1780" w:type="dxa"/>
            <w:vAlign w:val="center"/>
          </w:tcPr>
          <w:p w14:paraId="69A1A6BB" w14:textId="58F812A3"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15</w:t>
            </w:r>
          </w:p>
        </w:tc>
        <w:tc>
          <w:tcPr>
            <w:tcW w:w="1867" w:type="dxa"/>
            <w:vAlign w:val="center"/>
          </w:tcPr>
          <w:p w14:paraId="79864047" w14:textId="56E02EEE"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27.600</w:t>
            </w:r>
          </w:p>
        </w:tc>
      </w:tr>
      <w:tr w:rsidR="00C92038" w:rsidRPr="00C319A9" w14:paraId="72BD7B84" w14:textId="77777777" w:rsidTr="00C92038">
        <w:trPr>
          <w:trHeight w:val="680"/>
        </w:trPr>
        <w:tc>
          <w:tcPr>
            <w:tcW w:w="1721" w:type="dxa"/>
            <w:vAlign w:val="center"/>
          </w:tcPr>
          <w:p w14:paraId="086D05E9" w14:textId="4AF73475"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Girassol</w:t>
            </w:r>
          </w:p>
        </w:tc>
        <w:tc>
          <w:tcPr>
            <w:tcW w:w="1431" w:type="dxa"/>
            <w:vAlign w:val="center"/>
          </w:tcPr>
          <w:p w14:paraId="77378BB2" w14:textId="53D02C74"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01/04</w:t>
            </w:r>
          </w:p>
        </w:tc>
        <w:tc>
          <w:tcPr>
            <w:tcW w:w="1867" w:type="dxa"/>
            <w:vAlign w:val="center"/>
          </w:tcPr>
          <w:p w14:paraId="598861EF" w14:textId="4BD2F616"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5</w:t>
            </w:r>
          </w:p>
        </w:tc>
        <w:tc>
          <w:tcPr>
            <w:tcW w:w="1780" w:type="dxa"/>
            <w:vAlign w:val="center"/>
          </w:tcPr>
          <w:p w14:paraId="6021E0B1" w14:textId="799F1CB6"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15</w:t>
            </w:r>
          </w:p>
        </w:tc>
        <w:tc>
          <w:tcPr>
            <w:tcW w:w="1867" w:type="dxa"/>
            <w:vAlign w:val="center"/>
          </w:tcPr>
          <w:p w14:paraId="0EB5E276" w14:textId="5F2C99A0"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27.600</w:t>
            </w:r>
          </w:p>
        </w:tc>
      </w:tr>
      <w:tr w:rsidR="00C92038" w:rsidRPr="00C319A9" w14:paraId="3E67E63C" w14:textId="77777777" w:rsidTr="00C92038">
        <w:trPr>
          <w:trHeight w:val="680"/>
        </w:trPr>
        <w:tc>
          <w:tcPr>
            <w:tcW w:w="1721" w:type="dxa"/>
            <w:tcBorders>
              <w:bottom w:val="single" w:sz="4" w:space="0" w:color="auto"/>
            </w:tcBorders>
            <w:vAlign w:val="center"/>
          </w:tcPr>
          <w:p w14:paraId="76B32186" w14:textId="4D9D290F"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Trigo</w:t>
            </w:r>
          </w:p>
        </w:tc>
        <w:tc>
          <w:tcPr>
            <w:tcW w:w="1431" w:type="dxa"/>
            <w:tcBorders>
              <w:bottom w:val="single" w:sz="4" w:space="0" w:color="auto"/>
            </w:tcBorders>
            <w:vAlign w:val="center"/>
          </w:tcPr>
          <w:p w14:paraId="4E10623A" w14:textId="74463D4C"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01/04</w:t>
            </w:r>
          </w:p>
        </w:tc>
        <w:tc>
          <w:tcPr>
            <w:tcW w:w="1867" w:type="dxa"/>
            <w:tcBorders>
              <w:bottom w:val="single" w:sz="4" w:space="0" w:color="auto"/>
            </w:tcBorders>
            <w:vAlign w:val="center"/>
          </w:tcPr>
          <w:p w14:paraId="5119F93B" w14:textId="081FFBED"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6</w:t>
            </w:r>
          </w:p>
        </w:tc>
        <w:tc>
          <w:tcPr>
            <w:tcW w:w="1780" w:type="dxa"/>
            <w:tcBorders>
              <w:bottom w:val="single" w:sz="4" w:space="0" w:color="auto"/>
            </w:tcBorders>
            <w:vAlign w:val="center"/>
          </w:tcPr>
          <w:p w14:paraId="6C7B2778" w14:textId="0A5BB1C9" w:rsidR="00C92038" w:rsidRPr="00C319A9" w:rsidRDefault="00C92038" w:rsidP="00C92038">
            <w:pPr>
              <w:spacing w:line="360" w:lineRule="auto"/>
              <w:jc w:val="center"/>
              <w:rPr>
                <w:color w:val="000000" w:themeColor="text1"/>
                <w:sz w:val="24"/>
                <w:szCs w:val="24"/>
              </w:rPr>
            </w:pPr>
            <w:r w:rsidRPr="00C319A9">
              <w:rPr>
                <w:color w:val="000000" w:themeColor="text1"/>
                <w:sz w:val="24"/>
                <w:szCs w:val="24"/>
              </w:rPr>
              <w:t>15</w:t>
            </w:r>
          </w:p>
        </w:tc>
        <w:tc>
          <w:tcPr>
            <w:tcW w:w="1867" w:type="dxa"/>
            <w:tcBorders>
              <w:bottom w:val="single" w:sz="4" w:space="0" w:color="auto"/>
            </w:tcBorders>
            <w:vAlign w:val="center"/>
          </w:tcPr>
          <w:p w14:paraId="4BA61B08" w14:textId="37DE4B0A" w:rsidR="00C92038" w:rsidRPr="00C319A9" w:rsidRDefault="00C92038" w:rsidP="00C92038">
            <w:pPr>
              <w:keepNext/>
              <w:spacing w:line="360" w:lineRule="auto"/>
              <w:jc w:val="center"/>
              <w:rPr>
                <w:color w:val="000000" w:themeColor="text1"/>
                <w:sz w:val="24"/>
                <w:szCs w:val="24"/>
              </w:rPr>
            </w:pPr>
            <w:r w:rsidRPr="00C319A9">
              <w:rPr>
                <w:color w:val="000000" w:themeColor="text1"/>
                <w:sz w:val="24"/>
                <w:szCs w:val="24"/>
              </w:rPr>
              <w:t>33.120</w:t>
            </w:r>
          </w:p>
        </w:tc>
      </w:tr>
    </w:tbl>
    <w:p w14:paraId="4E7D78FD" w14:textId="1E579825" w:rsidR="00723748" w:rsidRPr="00C319A9" w:rsidRDefault="006F4C63" w:rsidP="006F4C63">
      <w:pPr>
        <w:pStyle w:val="Legenda"/>
        <w:spacing w:before="240"/>
        <w:rPr>
          <w:rFonts w:ascii="Times New Roman" w:hAnsi="Times New Roman" w:cs="Times New Roman"/>
          <w:b/>
          <w:bCs/>
        </w:rPr>
      </w:pPr>
      <w:r w:rsidRPr="00C319A9">
        <w:rPr>
          <w:rFonts w:ascii="Times New Roman" w:hAnsi="Times New Roman" w:cs="Times New Roman"/>
          <w:b/>
          <w:bCs/>
        </w:rPr>
        <w:t xml:space="preserve">Tabela </w:t>
      </w:r>
      <w:r w:rsidRPr="00C319A9">
        <w:rPr>
          <w:rFonts w:ascii="Times New Roman" w:hAnsi="Times New Roman" w:cs="Times New Roman"/>
          <w:b/>
          <w:bCs/>
        </w:rPr>
        <w:fldChar w:fldCharType="begin"/>
      </w:r>
      <w:r w:rsidRPr="00C319A9">
        <w:rPr>
          <w:rFonts w:ascii="Times New Roman" w:hAnsi="Times New Roman" w:cs="Times New Roman"/>
          <w:b/>
          <w:bCs/>
        </w:rPr>
        <w:instrText xml:space="preserve"> SEQ Tabela \* ARABIC </w:instrText>
      </w:r>
      <w:r w:rsidRPr="00C319A9">
        <w:rPr>
          <w:rFonts w:ascii="Times New Roman" w:hAnsi="Times New Roman" w:cs="Times New Roman"/>
          <w:b/>
          <w:bCs/>
        </w:rPr>
        <w:fldChar w:fldCharType="separate"/>
      </w:r>
      <w:r w:rsidR="000A6B42">
        <w:rPr>
          <w:rFonts w:ascii="Times New Roman" w:hAnsi="Times New Roman" w:cs="Times New Roman"/>
          <w:b/>
          <w:bCs/>
          <w:noProof/>
        </w:rPr>
        <w:t>1</w:t>
      </w:r>
      <w:r w:rsidRPr="00C319A9">
        <w:rPr>
          <w:rFonts w:ascii="Times New Roman" w:hAnsi="Times New Roman" w:cs="Times New Roman"/>
          <w:b/>
          <w:bCs/>
        </w:rPr>
        <w:fldChar w:fldCharType="end"/>
      </w:r>
      <w:r w:rsidRPr="00C319A9">
        <w:rPr>
          <w:rFonts w:ascii="Times New Roman" w:hAnsi="Times New Roman" w:cs="Times New Roman"/>
          <w:b/>
          <w:bCs/>
        </w:rPr>
        <w:t xml:space="preserve"> </w:t>
      </w:r>
      <w:r w:rsidR="004236D6" w:rsidRPr="00C319A9">
        <w:rPr>
          <w:rFonts w:ascii="Times New Roman" w:hAnsi="Times New Roman" w:cs="Times New Roman"/>
          <w:b/>
          <w:bCs/>
        </w:rPr>
        <w:t>–</w:t>
      </w:r>
      <w:r w:rsidRPr="00C319A9">
        <w:rPr>
          <w:rFonts w:ascii="Times New Roman" w:hAnsi="Times New Roman" w:cs="Times New Roman"/>
          <w:b/>
          <w:bCs/>
        </w:rPr>
        <w:t xml:space="preserve"> </w:t>
      </w:r>
      <w:r w:rsidRPr="00C319A9">
        <w:rPr>
          <w:rFonts w:ascii="Times New Roman" w:hAnsi="Times New Roman" w:cs="Times New Roman"/>
        </w:rPr>
        <w:t>Par</w:t>
      </w:r>
      <w:r w:rsidR="004236D6" w:rsidRPr="00C319A9">
        <w:rPr>
          <w:rFonts w:ascii="Times New Roman" w:hAnsi="Times New Roman" w:cs="Times New Roman"/>
        </w:rPr>
        <w:t>âmetros utilizados para cada uma das culturas nas simulações ao longo de 23 anos.</w:t>
      </w:r>
    </w:p>
    <w:p w14:paraId="1B79AC66" w14:textId="77777777" w:rsidR="00A537BB" w:rsidRPr="00C319A9" w:rsidRDefault="00A537BB">
      <w:pPr>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br w:type="page"/>
      </w:r>
    </w:p>
    <w:p w14:paraId="67B47245" w14:textId="19C4518F" w:rsidR="0059634C" w:rsidRPr="00C319A9" w:rsidRDefault="00866C1D" w:rsidP="00841A1D">
      <w:pPr>
        <w:spacing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lastRenderedPageBreak/>
        <w:t xml:space="preserve">Os dados climáticos diários – ETo, temperaturas máximas e mínimas e precipitação – foram obtidos a partir da BR-DWGD. Adicionalmente, as simulações consideraram cinco tipos de solo, especificamente: </w:t>
      </w:r>
      <w:r w:rsidRPr="00C319A9">
        <w:rPr>
          <w:rFonts w:ascii="Times New Roman" w:hAnsi="Times New Roman" w:cs="Times New Roman"/>
          <w:i/>
          <w:iCs/>
          <w:color w:val="000000" w:themeColor="text1"/>
          <w:sz w:val="24"/>
          <w:szCs w:val="24"/>
        </w:rPr>
        <w:t>Clay</w:t>
      </w:r>
      <w:r w:rsidRPr="00C319A9">
        <w:rPr>
          <w:rFonts w:ascii="Times New Roman" w:hAnsi="Times New Roman" w:cs="Times New Roman"/>
          <w:color w:val="000000" w:themeColor="text1"/>
          <w:sz w:val="24"/>
          <w:szCs w:val="24"/>
        </w:rPr>
        <w:t xml:space="preserve">, </w:t>
      </w:r>
      <w:proofErr w:type="spellStart"/>
      <w:r w:rsidRPr="00C319A9">
        <w:rPr>
          <w:rFonts w:ascii="Times New Roman" w:hAnsi="Times New Roman" w:cs="Times New Roman"/>
          <w:i/>
          <w:iCs/>
          <w:color w:val="000000" w:themeColor="text1"/>
          <w:sz w:val="24"/>
          <w:szCs w:val="24"/>
        </w:rPr>
        <w:t>ClayLoam</w:t>
      </w:r>
      <w:proofErr w:type="spellEnd"/>
      <w:r w:rsidRPr="00C319A9">
        <w:rPr>
          <w:rFonts w:ascii="Times New Roman" w:hAnsi="Times New Roman" w:cs="Times New Roman"/>
          <w:color w:val="000000" w:themeColor="text1"/>
          <w:sz w:val="24"/>
          <w:szCs w:val="24"/>
        </w:rPr>
        <w:t xml:space="preserve">, </w:t>
      </w:r>
      <w:proofErr w:type="spellStart"/>
      <w:r w:rsidRPr="00C319A9">
        <w:rPr>
          <w:rFonts w:ascii="Times New Roman" w:hAnsi="Times New Roman" w:cs="Times New Roman"/>
          <w:i/>
          <w:iCs/>
          <w:color w:val="000000" w:themeColor="text1"/>
          <w:sz w:val="24"/>
          <w:szCs w:val="24"/>
        </w:rPr>
        <w:t>Loam</w:t>
      </w:r>
      <w:proofErr w:type="spellEnd"/>
      <w:r w:rsidRPr="00C319A9">
        <w:rPr>
          <w:rFonts w:ascii="Times New Roman" w:hAnsi="Times New Roman" w:cs="Times New Roman"/>
          <w:color w:val="000000" w:themeColor="text1"/>
          <w:sz w:val="24"/>
          <w:szCs w:val="24"/>
        </w:rPr>
        <w:t xml:space="preserve">, </w:t>
      </w:r>
      <w:r w:rsidRPr="00C319A9">
        <w:rPr>
          <w:rFonts w:ascii="Times New Roman" w:hAnsi="Times New Roman" w:cs="Times New Roman"/>
          <w:i/>
          <w:iCs/>
          <w:color w:val="000000" w:themeColor="text1"/>
          <w:sz w:val="24"/>
          <w:szCs w:val="24"/>
        </w:rPr>
        <w:t>Sand</w:t>
      </w:r>
      <w:r w:rsidRPr="00C319A9">
        <w:rPr>
          <w:rFonts w:ascii="Times New Roman" w:hAnsi="Times New Roman" w:cs="Times New Roman"/>
          <w:color w:val="000000" w:themeColor="text1"/>
          <w:sz w:val="24"/>
          <w:szCs w:val="24"/>
        </w:rPr>
        <w:t xml:space="preserve"> e </w:t>
      </w:r>
      <w:proofErr w:type="spellStart"/>
      <w:r w:rsidRPr="00C319A9">
        <w:rPr>
          <w:rFonts w:ascii="Times New Roman" w:hAnsi="Times New Roman" w:cs="Times New Roman"/>
          <w:i/>
          <w:iCs/>
          <w:color w:val="000000" w:themeColor="text1"/>
          <w:sz w:val="24"/>
          <w:szCs w:val="24"/>
        </w:rPr>
        <w:t>SandyLoam</w:t>
      </w:r>
      <w:proofErr w:type="spellEnd"/>
      <w:r w:rsidRPr="00C319A9">
        <w:rPr>
          <w:rFonts w:ascii="Times New Roman" w:hAnsi="Times New Roman" w:cs="Times New Roman"/>
          <w:color w:val="000000" w:themeColor="text1"/>
          <w:sz w:val="24"/>
          <w:szCs w:val="24"/>
        </w:rPr>
        <w:t>. Essa abordagem permitiu avaliar a resposta das culturas em diferentes condições edafológicas, contribuindo para uma compreensão abrangente da interação entre manejo de irrigação, características do solo e desempenho econômico</w:t>
      </w:r>
      <w:r w:rsidR="00A537BB" w:rsidRPr="00C319A9">
        <w:rPr>
          <w:rFonts w:ascii="Times New Roman" w:hAnsi="Times New Roman" w:cs="Times New Roman"/>
          <w:color w:val="000000" w:themeColor="text1"/>
          <w:sz w:val="24"/>
          <w:szCs w:val="24"/>
        </w:rPr>
        <w:t>.</w:t>
      </w:r>
    </w:p>
    <w:tbl>
      <w:tblPr>
        <w:tblStyle w:val="Tabelacomgrad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166"/>
        <w:gridCol w:w="2166"/>
        <w:gridCol w:w="2166"/>
      </w:tblGrid>
      <w:tr w:rsidR="00E46D64" w:rsidRPr="00C319A9" w14:paraId="69AF71D2" w14:textId="77777777" w:rsidTr="00DE4D33">
        <w:trPr>
          <w:trHeight w:val="850"/>
        </w:trPr>
        <w:tc>
          <w:tcPr>
            <w:tcW w:w="2166" w:type="dxa"/>
            <w:tcBorders>
              <w:top w:val="single" w:sz="4" w:space="0" w:color="auto"/>
              <w:bottom w:val="single" w:sz="4" w:space="0" w:color="auto"/>
            </w:tcBorders>
            <w:vAlign w:val="center"/>
          </w:tcPr>
          <w:p w14:paraId="5A2D8550" w14:textId="1EA97CE9" w:rsidR="00E46D64" w:rsidRPr="00C319A9" w:rsidRDefault="00E46D64" w:rsidP="00FC0D22">
            <w:pPr>
              <w:jc w:val="center"/>
              <w:rPr>
                <w:b/>
                <w:bCs/>
                <w:color w:val="000000" w:themeColor="text1"/>
                <w:sz w:val="24"/>
                <w:szCs w:val="24"/>
              </w:rPr>
            </w:pPr>
            <w:r w:rsidRPr="00C319A9">
              <w:rPr>
                <w:b/>
                <w:bCs/>
                <w:color w:val="000000" w:themeColor="text1"/>
                <w:sz w:val="24"/>
                <w:szCs w:val="24"/>
              </w:rPr>
              <w:t>Textura</w:t>
            </w:r>
          </w:p>
        </w:tc>
        <w:tc>
          <w:tcPr>
            <w:tcW w:w="2166" w:type="dxa"/>
            <w:tcBorders>
              <w:top w:val="single" w:sz="4" w:space="0" w:color="auto"/>
              <w:bottom w:val="single" w:sz="4" w:space="0" w:color="auto"/>
            </w:tcBorders>
            <w:vAlign w:val="center"/>
          </w:tcPr>
          <w:p w14:paraId="1F602907" w14:textId="2003D0E5" w:rsidR="00E46D64" w:rsidRPr="00C319A9" w:rsidRDefault="00E46D64" w:rsidP="00FC0D22">
            <w:pPr>
              <w:jc w:val="center"/>
              <w:rPr>
                <w:b/>
                <w:bCs/>
                <w:color w:val="000000" w:themeColor="text1"/>
                <w:sz w:val="24"/>
                <w:szCs w:val="24"/>
              </w:rPr>
            </w:pPr>
            <w:r w:rsidRPr="00C319A9">
              <w:rPr>
                <w:b/>
                <w:bCs/>
                <w:color w:val="000000" w:themeColor="text1"/>
                <w:sz w:val="24"/>
                <w:szCs w:val="24"/>
              </w:rPr>
              <w:t>CC%</w:t>
            </w:r>
          </w:p>
        </w:tc>
        <w:tc>
          <w:tcPr>
            <w:tcW w:w="2166" w:type="dxa"/>
            <w:tcBorders>
              <w:top w:val="single" w:sz="4" w:space="0" w:color="auto"/>
              <w:bottom w:val="single" w:sz="4" w:space="0" w:color="auto"/>
            </w:tcBorders>
            <w:vAlign w:val="center"/>
          </w:tcPr>
          <w:p w14:paraId="4712B8A6" w14:textId="2F2AEAB6" w:rsidR="00E46D64" w:rsidRPr="00C319A9" w:rsidRDefault="00E46D64" w:rsidP="00FC0D22">
            <w:pPr>
              <w:jc w:val="center"/>
              <w:rPr>
                <w:b/>
                <w:bCs/>
                <w:color w:val="000000" w:themeColor="text1"/>
                <w:sz w:val="24"/>
                <w:szCs w:val="24"/>
              </w:rPr>
            </w:pPr>
            <w:r w:rsidRPr="00C319A9">
              <w:rPr>
                <w:b/>
                <w:bCs/>
                <w:color w:val="000000" w:themeColor="text1"/>
                <w:sz w:val="24"/>
                <w:szCs w:val="24"/>
              </w:rPr>
              <w:t>PMP%</w:t>
            </w:r>
          </w:p>
        </w:tc>
        <w:tc>
          <w:tcPr>
            <w:tcW w:w="2166" w:type="dxa"/>
            <w:tcBorders>
              <w:top w:val="single" w:sz="4" w:space="0" w:color="auto"/>
              <w:bottom w:val="single" w:sz="4" w:space="0" w:color="auto"/>
            </w:tcBorders>
            <w:vAlign w:val="center"/>
          </w:tcPr>
          <w:p w14:paraId="3442A09B" w14:textId="5A16BA6C" w:rsidR="00E46D64" w:rsidRPr="00C319A9" w:rsidRDefault="00EE233C" w:rsidP="00FC0D22">
            <w:pPr>
              <w:jc w:val="center"/>
              <w:rPr>
                <w:b/>
                <w:bCs/>
                <w:color w:val="000000" w:themeColor="text1"/>
                <w:sz w:val="24"/>
                <w:szCs w:val="24"/>
              </w:rPr>
            </w:pPr>
            <w:r w:rsidRPr="00C319A9">
              <w:rPr>
                <w:b/>
                <w:bCs/>
                <w:color w:val="000000" w:themeColor="text1"/>
                <w:sz w:val="24"/>
                <w:szCs w:val="24"/>
              </w:rPr>
              <w:t>S</w:t>
            </w:r>
            <w:r w:rsidR="00273D8B" w:rsidRPr="00C319A9">
              <w:rPr>
                <w:b/>
                <w:bCs/>
                <w:color w:val="000000" w:themeColor="text1"/>
                <w:sz w:val="24"/>
                <w:szCs w:val="24"/>
              </w:rPr>
              <w:t>AT%</w:t>
            </w:r>
          </w:p>
        </w:tc>
      </w:tr>
      <w:tr w:rsidR="00E46D64" w:rsidRPr="00C319A9" w14:paraId="2FEAAA7D" w14:textId="77777777" w:rsidTr="00DE4D33">
        <w:trPr>
          <w:trHeight w:val="680"/>
        </w:trPr>
        <w:tc>
          <w:tcPr>
            <w:tcW w:w="2166" w:type="dxa"/>
            <w:tcBorders>
              <w:top w:val="single" w:sz="4" w:space="0" w:color="auto"/>
            </w:tcBorders>
            <w:vAlign w:val="center"/>
          </w:tcPr>
          <w:p w14:paraId="0AAE759C" w14:textId="7473CA9E" w:rsidR="00E46D64" w:rsidRPr="00C319A9" w:rsidRDefault="00E46D64" w:rsidP="00FC0D22">
            <w:pPr>
              <w:spacing w:line="360" w:lineRule="auto"/>
              <w:jc w:val="center"/>
              <w:rPr>
                <w:i/>
                <w:iCs/>
                <w:color w:val="000000" w:themeColor="text1"/>
                <w:sz w:val="24"/>
                <w:szCs w:val="24"/>
              </w:rPr>
            </w:pPr>
            <w:r w:rsidRPr="00C319A9">
              <w:rPr>
                <w:i/>
                <w:iCs/>
                <w:color w:val="000000" w:themeColor="text1"/>
                <w:sz w:val="24"/>
                <w:szCs w:val="24"/>
              </w:rPr>
              <w:t>Clay</w:t>
            </w:r>
          </w:p>
        </w:tc>
        <w:tc>
          <w:tcPr>
            <w:tcW w:w="2166" w:type="dxa"/>
            <w:tcBorders>
              <w:top w:val="single" w:sz="4" w:space="0" w:color="auto"/>
            </w:tcBorders>
            <w:vAlign w:val="center"/>
          </w:tcPr>
          <w:p w14:paraId="61E29FDC" w14:textId="5067808B" w:rsidR="00E46D64" w:rsidRPr="00C319A9" w:rsidRDefault="00D66878" w:rsidP="00FC0D22">
            <w:pPr>
              <w:spacing w:line="360" w:lineRule="auto"/>
              <w:jc w:val="center"/>
              <w:rPr>
                <w:color w:val="000000" w:themeColor="text1"/>
                <w:sz w:val="24"/>
                <w:szCs w:val="24"/>
              </w:rPr>
            </w:pPr>
            <w:r w:rsidRPr="00C319A9">
              <w:rPr>
                <w:color w:val="000000" w:themeColor="text1"/>
                <w:sz w:val="24"/>
                <w:szCs w:val="24"/>
              </w:rPr>
              <w:t>54</w:t>
            </w:r>
          </w:p>
        </w:tc>
        <w:tc>
          <w:tcPr>
            <w:tcW w:w="2166" w:type="dxa"/>
            <w:tcBorders>
              <w:top w:val="single" w:sz="4" w:space="0" w:color="auto"/>
            </w:tcBorders>
            <w:vAlign w:val="center"/>
          </w:tcPr>
          <w:p w14:paraId="4E1BB1FB" w14:textId="1617B1B8" w:rsidR="00E46D64" w:rsidRPr="00C319A9" w:rsidRDefault="008C6514" w:rsidP="00FC0D22">
            <w:pPr>
              <w:spacing w:line="360" w:lineRule="auto"/>
              <w:jc w:val="center"/>
              <w:rPr>
                <w:color w:val="000000" w:themeColor="text1"/>
                <w:sz w:val="24"/>
                <w:szCs w:val="24"/>
              </w:rPr>
            </w:pPr>
            <w:r w:rsidRPr="00C319A9">
              <w:rPr>
                <w:color w:val="000000" w:themeColor="text1"/>
                <w:sz w:val="24"/>
                <w:szCs w:val="24"/>
              </w:rPr>
              <w:t>39</w:t>
            </w:r>
          </w:p>
        </w:tc>
        <w:tc>
          <w:tcPr>
            <w:tcW w:w="2166" w:type="dxa"/>
            <w:tcBorders>
              <w:top w:val="single" w:sz="4" w:space="0" w:color="auto"/>
            </w:tcBorders>
            <w:vAlign w:val="center"/>
          </w:tcPr>
          <w:p w14:paraId="1787DC14" w14:textId="0AF701FD" w:rsidR="00E46D64" w:rsidRPr="00C319A9" w:rsidRDefault="00273D8B" w:rsidP="00FC0D22">
            <w:pPr>
              <w:spacing w:line="360" w:lineRule="auto"/>
              <w:jc w:val="center"/>
              <w:rPr>
                <w:color w:val="000000" w:themeColor="text1"/>
                <w:sz w:val="24"/>
                <w:szCs w:val="24"/>
              </w:rPr>
            </w:pPr>
            <w:r w:rsidRPr="00C319A9">
              <w:rPr>
                <w:color w:val="000000" w:themeColor="text1"/>
                <w:sz w:val="24"/>
                <w:szCs w:val="24"/>
              </w:rPr>
              <w:t>55</w:t>
            </w:r>
          </w:p>
        </w:tc>
      </w:tr>
      <w:tr w:rsidR="00E46D64" w:rsidRPr="00C319A9" w14:paraId="3464414D" w14:textId="77777777" w:rsidTr="00DE4D33">
        <w:trPr>
          <w:trHeight w:val="680"/>
        </w:trPr>
        <w:tc>
          <w:tcPr>
            <w:tcW w:w="2166" w:type="dxa"/>
            <w:vAlign w:val="center"/>
          </w:tcPr>
          <w:p w14:paraId="589B50CE" w14:textId="564E8E7A" w:rsidR="00E46D64" w:rsidRPr="00C319A9" w:rsidRDefault="00E46D64" w:rsidP="00FC0D22">
            <w:pPr>
              <w:spacing w:line="360" w:lineRule="auto"/>
              <w:jc w:val="center"/>
              <w:rPr>
                <w:i/>
                <w:iCs/>
                <w:color w:val="000000" w:themeColor="text1"/>
                <w:sz w:val="24"/>
                <w:szCs w:val="24"/>
              </w:rPr>
            </w:pPr>
            <w:proofErr w:type="spellStart"/>
            <w:r w:rsidRPr="00C319A9">
              <w:rPr>
                <w:i/>
                <w:iCs/>
                <w:color w:val="000000" w:themeColor="text1"/>
                <w:sz w:val="24"/>
                <w:szCs w:val="24"/>
              </w:rPr>
              <w:t>ClayLoam</w:t>
            </w:r>
            <w:proofErr w:type="spellEnd"/>
          </w:p>
        </w:tc>
        <w:tc>
          <w:tcPr>
            <w:tcW w:w="2166" w:type="dxa"/>
            <w:vAlign w:val="center"/>
          </w:tcPr>
          <w:p w14:paraId="5977CF0B" w14:textId="104BDED6" w:rsidR="00A057E7" w:rsidRPr="00C319A9" w:rsidRDefault="00996C6A" w:rsidP="00A057E7">
            <w:pPr>
              <w:spacing w:line="360" w:lineRule="auto"/>
              <w:jc w:val="center"/>
              <w:rPr>
                <w:color w:val="000000" w:themeColor="text1"/>
                <w:sz w:val="24"/>
                <w:szCs w:val="24"/>
              </w:rPr>
            </w:pPr>
            <w:r w:rsidRPr="00C319A9">
              <w:rPr>
                <w:color w:val="000000" w:themeColor="text1"/>
                <w:sz w:val="24"/>
                <w:szCs w:val="24"/>
              </w:rPr>
              <w:t>39</w:t>
            </w:r>
          </w:p>
        </w:tc>
        <w:tc>
          <w:tcPr>
            <w:tcW w:w="2166" w:type="dxa"/>
            <w:vAlign w:val="center"/>
          </w:tcPr>
          <w:p w14:paraId="644EBB86" w14:textId="643D6819" w:rsidR="00E46D64" w:rsidRPr="00C319A9" w:rsidRDefault="00777978" w:rsidP="00FC0D22">
            <w:pPr>
              <w:spacing w:line="360" w:lineRule="auto"/>
              <w:jc w:val="center"/>
              <w:rPr>
                <w:color w:val="000000" w:themeColor="text1"/>
                <w:sz w:val="24"/>
                <w:szCs w:val="24"/>
              </w:rPr>
            </w:pPr>
            <w:r w:rsidRPr="00C319A9">
              <w:rPr>
                <w:color w:val="000000" w:themeColor="text1"/>
                <w:sz w:val="24"/>
                <w:szCs w:val="24"/>
              </w:rPr>
              <w:t>23</w:t>
            </w:r>
          </w:p>
        </w:tc>
        <w:tc>
          <w:tcPr>
            <w:tcW w:w="2166" w:type="dxa"/>
            <w:vAlign w:val="center"/>
          </w:tcPr>
          <w:p w14:paraId="3B7CFE6A" w14:textId="3E5BE468" w:rsidR="00E46D64" w:rsidRPr="00C319A9" w:rsidRDefault="00777978" w:rsidP="00FC0D22">
            <w:pPr>
              <w:spacing w:line="360" w:lineRule="auto"/>
              <w:jc w:val="center"/>
              <w:rPr>
                <w:color w:val="000000" w:themeColor="text1"/>
                <w:sz w:val="24"/>
                <w:szCs w:val="24"/>
              </w:rPr>
            </w:pPr>
            <w:r w:rsidRPr="00C319A9">
              <w:rPr>
                <w:color w:val="000000" w:themeColor="text1"/>
                <w:sz w:val="24"/>
                <w:szCs w:val="24"/>
              </w:rPr>
              <w:t>50</w:t>
            </w:r>
          </w:p>
        </w:tc>
      </w:tr>
      <w:tr w:rsidR="00E46D64" w:rsidRPr="00C319A9" w14:paraId="18055E52" w14:textId="77777777" w:rsidTr="00DE4D33">
        <w:trPr>
          <w:trHeight w:val="680"/>
        </w:trPr>
        <w:tc>
          <w:tcPr>
            <w:tcW w:w="2166" w:type="dxa"/>
            <w:vAlign w:val="center"/>
          </w:tcPr>
          <w:p w14:paraId="052A0037" w14:textId="08BCAC6C" w:rsidR="00E46D64" w:rsidRPr="00C319A9" w:rsidRDefault="00E46D64" w:rsidP="00FC0D22">
            <w:pPr>
              <w:spacing w:line="360" w:lineRule="auto"/>
              <w:jc w:val="center"/>
              <w:rPr>
                <w:i/>
                <w:iCs/>
                <w:color w:val="000000" w:themeColor="text1"/>
                <w:sz w:val="24"/>
                <w:szCs w:val="24"/>
              </w:rPr>
            </w:pPr>
            <w:proofErr w:type="spellStart"/>
            <w:r w:rsidRPr="00C319A9">
              <w:rPr>
                <w:i/>
                <w:iCs/>
                <w:color w:val="000000" w:themeColor="text1"/>
                <w:sz w:val="24"/>
                <w:szCs w:val="24"/>
              </w:rPr>
              <w:t>Loam</w:t>
            </w:r>
            <w:proofErr w:type="spellEnd"/>
          </w:p>
        </w:tc>
        <w:tc>
          <w:tcPr>
            <w:tcW w:w="2166" w:type="dxa"/>
            <w:vAlign w:val="center"/>
          </w:tcPr>
          <w:p w14:paraId="3756FE45" w14:textId="3785D5C0" w:rsidR="00E46D64" w:rsidRPr="00C319A9" w:rsidRDefault="00777978" w:rsidP="00FC0D22">
            <w:pPr>
              <w:spacing w:line="360" w:lineRule="auto"/>
              <w:jc w:val="center"/>
              <w:rPr>
                <w:color w:val="000000" w:themeColor="text1"/>
                <w:sz w:val="24"/>
                <w:szCs w:val="24"/>
              </w:rPr>
            </w:pPr>
            <w:r w:rsidRPr="00C319A9">
              <w:rPr>
                <w:color w:val="000000" w:themeColor="text1"/>
                <w:sz w:val="24"/>
                <w:szCs w:val="24"/>
              </w:rPr>
              <w:t>31</w:t>
            </w:r>
          </w:p>
        </w:tc>
        <w:tc>
          <w:tcPr>
            <w:tcW w:w="2166" w:type="dxa"/>
            <w:vAlign w:val="center"/>
          </w:tcPr>
          <w:p w14:paraId="1F657110" w14:textId="6CE8BF9D" w:rsidR="00E46D64" w:rsidRPr="00C319A9" w:rsidRDefault="00777978" w:rsidP="00FC0D22">
            <w:pPr>
              <w:spacing w:line="360" w:lineRule="auto"/>
              <w:jc w:val="center"/>
              <w:rPr>
                <w:color w:val="000000" w:themeColor="text1"/>
                <w:sz w:val="24"/>
                <w:szCs w:val="24"/>
              </w:rPr>
            </w:pPr>
            <w:r w:rsidRPr="00C319A9">
              <w:rPr>
                <w:color w:val="000000" w:themeColor="text1"/>
                <w:sz w:val="24"/>
                <w:szCs w:val="24"/>
              </w:rPr>
              <w:t>15</w:t>
            </w:r>
          </w:p>
        </w:tc>
        <w:tc>
          <w:tcPr>
            <w:tcW w:w="2166" w:type="dxa"/>
            <w:vAlign w:val="center"/>
          </w:tcPr>
          <w:p w14:paraId="11AF3E0B" w14:textId="6296BA6B" w:rsidR="00E46D64" w:rsidRPr="00C319A9" w:rsidRDefault="00777978" w:rsidP="00FC0D22">
            <w:pPr>
              <w:spacing w:line="360" w:lineRule="auto"/>
              <w:jc w:val="center"/>
              <w:rPr>
                <w:color w:val="000000" w:themeColor="text1"/>
                <w:sz w:val="24"/>
                <w:szCs w:val="24"/>
              </w:rPr>
            </w:pPr>
            <w:r w:rsidRPr="00C319A9">
              <w:rPr>
                <w:color w:val="000000" w:themeColor="text1"/>
                <w:sz w:val="24"/>
                <w:szCs w:val="24"/>
              </w:rPr>
              <w:t>46</w:t>
            </w:r>
          </w:p>
        </w:tc>
      </w:tr>
      <w:tr w:rsidR="00E46D64" w:rsidRPr="00C319A9" w14:paraId="4642D6F3" w14:textId="77777777" w:rsidTr="00DE4D33">
        <w:trPr>
          <w:trHeight w:val="680"/>
        </w:trPr>
        <w:tc>
          <w:tcPr>
            <w:tcW w:w="2166" w:type="dxa"/>
            <w:vAlign w:val="center"/>
          </w:tcPr>
          <w:p w14:paraId="21001B53" w14:textId="526BE0DB" w:rsidR="00E46D64" w:rsidRPr="00C319A9" w:rsidRDefault="00E46D64" w:rsidP="00FC0D22">
            <w:pPr>
              <w:spacing w:line="360" w:lineRule="auto"/>
              <w:jc w:val="center"/>
              <w:rPr>
                <w:i/>
                <w:iCs/>
                <w:color w:val="000000" w:themeColor="text1"/>
                <w:sz w:val="24"/>
                <w:szCs w:val="24"/>
              </w:rPr>
            </w:pPr>
            <w:r w:rsidRPr="00C319A9">
              <w:rPr>
                <w:i/>
                <w:iCs/>
                <w:color w:val="000000" w:themeColor="text1"/>
                <w:sz w:val="24"/>
                <w:szCs w:val="24"/>
              </w:rPr>
              <w:t>Sand</w:t>
            </w:r>
          </w:p>
        </w:tc>
        <w:tc>
          <w:tcPr>
            <w:tcW w:w="2166" w:type="dxa"/>
            <w:vAlign w:val="center"/>
          </w:tcPr>
          <w:p w14:paraId="1C250716" w14:textId="30BB3EA6" w:rsidR="00E46D64" w:rsidRPr="00C319A9" w:rsidRDefault="00777978" w:rsidP="00FC0D22">
            <w:pPr>
              <w:spacing w:line="360" w:lineRule="auto"/>
              <w:jc w:val="center"/>
              <w:rPr>
                <w:color w:val="000000" w:themeColor="text1"/>
                <w:sz w:val="24"/>
                <w:szCs w:val="24"/>
              </w:rPr>
            </w:pPr>
            <w:r w:rsidRPr="00C319A9">
              <w:rPr>
                <w:color w:val="000000" w:themeColor="text1"/>
                <w:sz w:val="24"/>
                <w:szCs w:val="24"/>
              </w:rPr>
              <w:t>13</w:t>
            </w:r>
          </w:p>
        </w:tc>
        <w:tc>
          <w:tcPr>
            <w:tcW w:w="2166" w:type="dxa"/>
            <w:vAlign w:val="center"/>
          </w:tcPr>
          <w:p w14:paraId="538D98DA" w14:textId="07F2E5D1" w:rsidR="00E46D64" w:rsidRPr="00C319A9" w:rsidRDefault="00A5629A" w:rsidP="00FC0D22">
            <w:pPr>
              <w:spacing w:line="360" w:lineRule="auto"/>
              <w:jc w:val="center"/>
              <w:rPr>
                <w:color w:val="000000" w:themeColor="text1"/>
                <w:sz w:val="24"/>
                <w:szCs w:val="24"/>
              </w:rPr>
            </w:pPr>
            <w:r w:rsidRPr="00C319A9">
              <w:rPr>
                <w:color w:val="000000" w:themeColor="text1"/>
                <w:sz w:val="24"/>
                <w:szCs w:val="24"/>
              </w:rPr>
              <w:t>6</w:t>
            </w:r>
          </w:p>
        </w:tc>
        <w:tc>
          <w:tcPr>
            <w:tcW w:w="2166" w:type="dxa"/>
            <w:vAlign w:val="center"/>
          </w:tcPr>
          <w:p w14:paraId="7A2DD66F" w14:textId="55A42BC8" w:rsidR="00E46D64" w:rsidRPr="00C319A9" w:rsidRDefault="00A5629A" w:rsidP="00FC0D22">
            <w:pPr>
              <w:spacing w:line="360" w:lineRule="auto"/>
              <w:jc w:val="center"/>
              <w:rPr>
                <w:color w:val="000000" w:themeColor="text1"/>
                <w:sz w:val="24"/>
                <w:szCs w:val="24"/>
              </w:rPr>
            </w:pPr>
            <w:r w:rsidRPr="00C319A9">
              <w:rPr>
                <w:color w:val="000000" w:themeColor="text1"/>
                <w:sz w:val="24"/>
                <w:szCs w:val="24"/>
              </w:rPr>
              <w:t>36</w:t>
            </w:r>
          </w:p>
        </w:tc>
      </w:tr>
      <w:tr w:rsidR="00E46D64" w:rsidRPr="00C319A9" w14:paraId="3DDED804" w14:textId="77777777" w:rsidTr="00DE4D33">
        <w:trPr>
          <w:trHeight w:val="680"/>
        </w:trPr>
        <w:tc>
          <w:tcPr>
            <w:tcW w:w="2166" w:type="dxa"/>
            <w:tcBorders>
              <w:bottom w:val="single" w:sz="4" w:space="0" w:color="auto"/>
            </w:tcBorders>
            <w:vAlign w:val="center"/>
          </w:tcPr>
          <w:p w14:paraId="0E975201" w14:textId="0685CE17" w:rsidR="00E46D64" w:rsidRPr="00C319A9" w:rsidRDefault="00E46D64" w:rsidP="00FC0D22">
            <w:pPr>
              <w:spacing w:line="360" w:lineRule="auto"/>
              <w:jc w:val="center"/>
              <w:rPr>
                <w:i/>
                <w:iCs/>
                <w:color w:val="000000" w:themeColor="text1"/>
                <w:sz w:val="24"/>
                <w:szCs w:val="24"/>
              </w:rPr>
            </w:pPr>
            <w:proofErr w:type="spellStart"/>
            <w:r w:rsidRPr="00C319A9">
              <w:rPr>
                <w:i/>
                <w:iCs/>
                <w:color w:val="000000" w:themeColor="text1"/>
                <w:sz w:val="24"/>
                <w:szCs w:val="24"/>
              </w:rPr>
              <w:t>SandyLoam</w:t>
            </w:r>
            <w:proofErr w:type="spellEnd"/>
          </w:p>
        </w:tc>
        <w:tc>
          <w:tcPr>
            <w:tcW w:w="2166" w:type="dxa"/>
            <w:tcBorders>
              <w:bottom w:val="single" w:sz="4" w:space="0" w:color="auto"/>
            </w:tcBorders>
            <w:vAlign w:val="center"/>
          </w:tcPr>
          <w:p w14:paraId="5E31B166" w14:textId="5FCEB525" w:rsidR="00E46D64" w:rsidRPr="00C319A9" w:rsidRDefault="00A5629A" w:rsidP="00FC0D22">
            <w:pPr>
              <w:spacing w:line="360" w:lineRule="auto"/>
              <w:jc w:val="center"/>
              <w:rPr>
                <w:color w:val="000000" w:themeColor="text1"/>
                <w:sz w:val="24"/>
                <w:szCs w:val="24"/>
              </w:rPr>
            </w:pPr>
            <w:r w:rsidRPr="00C319A9">
              <w:rPr>
                <w:color w:val="000000" w:themeColor="text1"/>
                <w:sz w:val="24"/>
                <w:szCs w:val="24"/>
              </w:rPr>
              <w:t>22</w:t>
            </w:r>
          </w:p>
        </w:tc>
        <w:tc>
          <w:tcPr>
            <w:tcW w:w="2166" w:type="dxa"/>
            <w:tcBorders>
              <w:bottom w:val="single" w:sz="4" w:space="0" w:color="auto"/>
            </w:tcBorders>
            <w:vAlign w:val="center"/>
          </w:tcPr>
          <w:p w14:paraId="336F895F" w14:textId="0FEFF8F2" w:rsidR="00E46D64" w:rsidRPr="00C319A9" w:rsidRDefault="00A5629A" w:rsidP="00FC0D22">
            <w:pPr>
              <w:spacing w:line="360" w:lineRule="auto"/>
              <w:jc w:val="center"/>
              <w:rPr>
                <w:color w:val="000000" w:themeColor="text1"/>
                <w:sz w:val="24"/>
                <w:szCs w:val="24"/>
              </w:rPr>
            </w:pPr>
            <w:r w:rsidRPr="00C319A9">
              <w:rPr>
                <w:color w:val="000000" w:themeColor="text1"/>
                <w:sz w:val="24"/>
                <w:szCs w:val="24"/>
              </w:rPr>
              <w:t>10</w:t>
            </w:r>
          </w:p>
        </w:tc>
        <w:tc>
          <w:tcPr>
            <w:tcW w:w="2166" w:type="dxa"/>
            <w:tcBorders>
              <w:bottom w:val="single" w:sz="4" w:space="0" w:color="auto"/>
            </w:tcBorders>
            <w:vAlign w:val="center"/>
          </w:tcPr>
          <w:p w14:paraId="58F5C9E4" w14:textId="7844A7A6" w:rsidR="00E46D64" w:rsidRPr="00C319A9" w:rsidRDefault="00A5629A" w:rsidP="00EE479D">
            <w:pPr>
              <w:keepNext/>
              <w:spacing w:line="360" w:lineRule="auto"/>
              <w:jc w:val="center"/>
              <w:rPr>
                <w:color w:val="000000" w:themeColor="text1"/>
                <w:sz w:val="24"/>
                <w:szCs w:val="24"/>
              </w:rPr>
            </w:pPr>
            <w:r w:rsidRPr="00C319A9">
              <w:rPr>
                <w:color w:val="000000" w:themeColor="text1"/>
                <w:sz w:val="24"/>
                <w:szCs w:val="24"/>
              </w:rPr>
              <w:t>41</w:t>
            </w:r>
          </w:p>
        </w:tc>
      </w:tr>
    </w:tbl>
    <w:p w14:paraId="16F5438F" w14:textId="5E64EBDE" w:rsidR="0059634C" w:rsidRPr="00C319A9" w:rsidRDefault="00EE479D" w:rsidP="00A537BB">
      <w:pPr>
        <w:pStyle w:val="Legenda"/>
        <w:spacing w:before="240" w:after="240"/>
        <w:rPr>
          <w:rFonts w:ascii="Times New Roman" w:hAnsi="Times New Roman" w:cs="Times New Roman"/>
          <w:b/>
          <w:bCs/>
        </w:rPr>
      </w:pPr>
      <w:r w:rsidRPr="00C319A9">
        <w:rPr>
          <w:rFonts w:ascii="Times New Roman" w:hAnsi="Times New Roman" w:cs="Times New Roman"/>
          <w:b/>
          <w:bCs/>
        </w:rPr>
        <w:t xml:space="preserve">Tabela </w:t>
      </w:r>
      <w:r w:rsidRPr="00C319A9">
        <w:rPr>
          <w:rFonts w:ascii="Times New Roman" w:hAnsi="Times New Roman" w:cs="Times New Roman"/>
          <w:b/>
          <w:bCs/>
        </w:rPr>
        <w:fldChar w:fldCharType="begin"/>
      </w:r>
      <w:r w:rsidRPr="00C319A9">
        <w:rPr>
          <w:rFonts w:ascii="Times New Roman" w:hAnsi="Times New Roman" w:cs="Times New Roman"/>
          <w:b/>
          <w:bCs/>
        </w:rPr>
        <w:instrText xml:space="preserve"> SEQ Tabela \* ARABIC </w:instrText>
      </w:r>
      <w:r w:rsidRPr="00C319A9">
        <w:rPr>
          <w:rFonts w:ascii="Times New Roman" w:hAnsi="Times New Roman" w:cs="Times New Roman"/>
          <w:b/>
          <w:bCs/>
        </w:rPr>
        <w:fldChar w:fldCharType="separate"/>
      </w:r>
      <w:r w:rsidR="000A6B42">
        <w:rPr>
          <w:rFonts w:ascii="Times New Roman" w:hAnsi="Times New Roman" w:cs="Times New Roman"/>
          <w:b/>
          <w:bCs/>
          <w:noProof/>
        </w:rPr>
        <w:t>2</w:t>
      </w:r>
      <w:r w:rsidRPr="00C319A9">
        <w:rPr>
          <w:rFonts w:ascii="Times New Roman" w:hAnsi="Times New Roman" w:cs="Times New Roman"/>
          <w:b/>
          <w:bCs/>
        </w:rPr>
        <w:fldChar w:fldCharType="end"/>
      </w:r>
      <w:r w:rsidR="00CC2AC8" w:rsidRPr="00C319A9">
        <w:rPr>
          <w:rFonts w:ascii="Times New Roman" w:hAnsi="Times New Roman" w:cs="Times New Roman"/>
          <w:b/>
          <w:bCs/>
        </w:rPr>
        <w:t xml:space="preserve"> – </w:t>
      </w:r>
      <w:r w:rsidR="00CC2AC8" w:rsidRPr="00C319A9">
        <w:rPr>
          <w:rFonts w:ascii="Times New Roman" w:hAnsi="Times New Roman" w:cs="Times New Roman"/>
        </w:rPr>
        <w:t xml:space="preserve">Parâmetros das texturas de solo </w:t>
      </w:r>
      <w:r w:rsidR="00202B63" w:rsidRPr="00C319A9">
        <w:rPr>
          <w:rFonts w:ascii="Times New Roman" w:hAnsi="Times New Roman" w:cs="Times New Roman"/>
        </w:rPr>
        <w:t xml:space="preserve">padrão </w:t>
      </w:r>
      <w:r w:rsidR="00CC2AC8" w:rsidRPr="00C319A9">
        <w:rPr>
          <w:rFonts w:ascii="Times New Roman" w:hAnsi="Times New Roman" w:cs="Times New Roman"/>
        </w:rPr>
        <w:t>utilizadas nas simulações.</w:t>
      </w:r>
      <w:r w:rsidR="00CC2AC8" w:rsidRPr="00C319A9">
        <w:rPr>
          <w:rFonts w:ascii="Times New Roman" w:hAnsi="Times New Roman" w:cs="Times New Roman"/>
          <w:b/>
          <w:bCs/>
        </w:rPr>
        <w:t xml:space="preserve"> </w:t>
      </w:r>
    </w:p>
    <w:p w14:paraId="1E8A86BD" w14:textId="11E5549C" w:rsidR="00A537BB" w:rsidRPr="00C319A9" w:rsidRDefault="00A537BB">
      <w:pPr>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br w:type="page"/>
      </w:r>
    </w:p>
    <w:p w14:paraId="2C6E7661" w14:textId="3BA44897" w:rsidR="00AA06F1" w:rsidRPr="00C319A9" w:rsidRDefault="00AA06F1" w:rsidP="003E2FB1">
      <w:pPr>
        <w:pStyle w:val="PargrafodaLista"/>
        <w:numPr>
          <w:ilvl w:val="2"/>
          <w:numId w:val="1"/>
        </w:numPr>
        <w:spacing w:line="360" w:lineRule="auto"/>
        <w:jc w:val="both"/>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Demanda Hídrica</w:t>
      </w:r>
    </w:p>
    <w:p w14:paraId="17329993" w14:textId="50C3A4A6" w:rsidR="00A0132C" w:rsidRPr="00C319A9" w:rsidRDefault="007A146E" w:rsidP="00857124">
      <w:pPr>
        <w:spacing w:line="360" w:lineRule="auto"/>
        <w:ind w:left="360" w:firstLine="360"/>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No modelo AquaCrop, o cálculo da demanda hídrica de uma cultura é fundamental para estimar a quantidade de água necessária ao longo do ciclo de cultivo e, posteriormente, a sua produtividade. Os dados de clima disponíveis, tanto das fazendas quanto do BR-DWGD, já fornecem a evapotranspiração de referência (ETo). A demanda hídrica é calculada com base na transpiração da cultura (</w:t>
      </w:r>
      <w:proofErr w:type="spellStart"/>
      <w:r w:rsidRPr="00C319A9">
        <w:rPr>
          <w:rFonts w:ascii="Times New Roman" w:hAnsi="Times New Roman" w:cs="Times New Roman"/>
          <w:i/>
          <w:iCs/>
          <w:color w:val="000000" w:themeColor="text1"/>
          <w:sz w:val="24"/>
          <w:szCs w:val="24"/>
        </w:rPr>
        <w:t>Tr</w:t>
      </w:r>
      <w:proofErr w:type="spellEnd"/>
      <w:r w:rsidRPr="00C319A9">
        <w:rPr>
          <w:rFonts w:ascii="Times New Roman" w:hAnsi="Times New Roman" w:cs="Times New Roman"/>
          <w:color w:val="000000" w:themeColor="text1"/>
          <w:sz w:val="24"/>
          <w:szCs w:val="24"/>
        </w:rPr>
        <w:t>), que é obtida a partir do produto do coeficiente basal da cultura (</w:t>
      </w:r>
      <w:proofErr w:type="spellStart"/>
      <w:r w:rsidRPr="00C319A9">
        <w:rPr>
          <w:rFonts w:ascii="Times New Roman" w:hAnsi="Times New Roman" w:cs="Times New Roman"/>
          <w:color w:val="000000" w:themeColor="text1"/>
          <w:sz w:val="24"/>
          <w:szCs w:val="24"/>
        </w:rPr>
        <w:t>Kcb</w:t>
      </w:r>
      <w:proofErr w:type="spellEnd"/>
      <w:r w:rsidRPr="00C319A9">
        <w:rPr>
          <w:rFonts w:ascii="Times New Roman" w:hAnsi="Times New Roman" w:cs="Times New Roman"/>
          <w:color w:val="000000" w:themeColor="text1"/>
          <w:sz w:val="24"/>
          <w:szCs w:val="24"/>
        </w:rPr>
        <w:t xml:space="preserve">) pela ETo, somada à evaporação do solo (E). O </w:t>
      </w:r>
      <w:proofErr w:type="spellStart"/>
      <w:r w:rsidRPr="00C319A9">
        <w:rPr>
          <w:rFonts w:ascii="Times New Roman" w:hAnsi="Times New Roman" w:cs="Times New Roman"/>
          <w:color w:val="000000" w:themeColor="text1"/>
          <w:sz w:val="24"/>
          <w:szCs w:val="24"/>
        </w:rPr>
        <w:t>Kcb</w:t>
      </w:r>
      <w:proofErr w:type="spellEnd"/>
      <w:r w:rsidRPr="00C319A9">
        <w:rPr>
          <w:rFonts w:ascii="Times New Roman" w:hAnsi="Times New Roman" w:cs="Times New Roman"/>
          <w:color w:val="000000" w:themeColor="text1"/>
          <w:sz w:val="24"/>
          <w:szCs w:val="24"/>
        </w:rPr>
        <w:t xml:space="preserve">, por sua vez, é determinado multiplicando a cobertura de dossel ou </w:t>
      </w:r>
      <w:proofErr w:type="spellStart"/>
      <w:r w:rsidRPr="00C319A9">
        <w:rPr>
          <w:rFonts w:ascii="Times New Roman" w:hAnsi="Times New Roman" w:cs="Times New Roman"/>
          <w:i/>
          <w:iCs/>
          <w:color w:val="000000" w:themeColor="text1"/>
          <w:sz w:val="24"/>
          <w:szCs w:val="24"/>
        </w:rPr>
        <w:t>green</w:t>
      </w:r>
      <w:proofErr w:type="spellEnd"/>
      <w:r w:rsidRPr="00C319A9">
        <w:rPr>
          <w:rFonts w:ascii="Times New Roman" w:hAnsi="Times New Roman" w:cs="Times New Roman"/>
          <w:i/>
          <w:iCs/>
          <w:color w:val="000000" w:themeColor="text1"/>
          <w:sz w:val="24"/>
          <w:szCs w:val="24"/>
        </w:rPr>
        <w:t xml:space="preserve"> canopy cover</w:t>
      </w:r>
      <w:r w:rsidRPr="00C319A9">
        <w:rPr>
          <w:rFonts w:ascii="Times New Roman" w:hAnsi="Times New Roman" w:cs="Times New Roman"/>
          <w:color w:val="000000" w:themeColor="text1"/>
          <w:sz w:val="24"/>
          <w:szCs w:val="24"/>
        </w:rPr>
        <w:t xml:space="preserve"> (CC) pelo </w:t>
      </w:r>
      <w:proofErr w:type="spellStart"/>
      <w:r w:rsidRPr="00C319A9">
        <w:rPr>
          <w:rFonts w:ascii="Times New Roman" w:hAnsi="Times New Roman" w:cs="Times New Roman"/>
          <w:color w:val="000000" w:themeColor="text1"/>
          <w:sz w:val="24"/>
          <w:szCs w:val="24"/>
        </w:rPr>
        <w:t>Kcbx</w:t>
      </w:r>
      <w:proofErr w:type="spellEnd"/>
      <w:r w:rsidRPr="00C319A9">
        <w:rPr>
          <w:rFonts w:ascii="Times New Roman" w:hAnsi="Times New Roman" w:cs="Times New Roman"/>
          <w:color w:val="000000" w:themeColor="text1"/>
          <w:sz w:val="24"/>
          <w:szCs w:val="24"/>
        </w:rPr>
        <w:t xml:space="preserve">, que é o coeficiente quando a CC está completamente desenvolvida (CC=1) </w:t>
      </w:r>
      <w:sdt>
        <w:sdtPr>
          <w:rPr>
            <w:rFonts w:ascii="Times New Roman" w:hAnsi="Times New Roman" w:cs="Times New Roman"/>
            <w:color w:val="000000"/>
            <w:sz w:val="24"/>
            <w:szCs w:val="24"/>
          </w:rPr>
          <w:tag w:val="MENDELEY_CITATION_v3_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"/>
          <w:id w:val="1146857356"/>
          <w:placeholder>
            <w:docPart w:val="DefaultPlaceholder_-1854013440"/>
          </w:placeholder>
        </w:sdtPr>
        <w:sdtEndPr/>
        <w:sdtContent>
          <w:r w:rsidR="00C319A9" w:rsidRPr="00C319A9">
            <w:rPr>
              <w:rFonts w:ascii="Times New Roman" w:hAnsi="Times New Roman" w:cs="Times New Roman"/>
              <w:color w:val="000000"/>
              <w:sz w:val="24"/>
              <w:szCs w:val="24"/>
            </w:rPr>
            <w:t>(</w:t>
          </w:r>
          <w:proofErr w:type="spellStart"/>
          <w:r w:rsidR="00C319A9" w:rsidRPr="00C319A9">
            <w:rPr>
              <w:rFonts w:ascii="Times New Roman" w:hAnsi="Times New Roman" w:cs="Times New Roman"/>
              <w:color w:val="000000"/>
              <w:sz w:val="24"/>
              <w:szCs w:val="24"/>
            </w:rPr>
            <w:t>Raes</w:t>
          </w:r>
          <w:proofErr w:type="spellEnd"/>
          <w:r w:rsidR="00C319A9" w:rsidRPr="00C319A9">
            <w:rPr>
              <w:rFonts w:ascii="Times New Roman" w:hAnsi="Times New Roman" w:cs="Times New Roman"/>
              <w:color w:val="000000"/>
              <w:sz w:val="24"/>
              <w:szCs w:val="24"/>
            </w:rPr>
            <w:t xml:space="preserve"> et al., 2009; </w:t>
          </w:r>
          <w:proofErr w:type="spellStart"/>
          <w:r w:rsidR="00C319A9" w:rsidRPr="00C319A9">
            <w:rPr>
              <w:rFonts w:ascii="Times New Roman" w:hAnsi="Times New Roman" w:cs="Times New Roman"/>
              <w:color w:val="000000"/>
              <w:sz w:val="24"/>
              <w:szCs w:val="24"/>
            </w:rPr>
            <w:t>Steduto</w:t>
          </w:r>
          <w:proofErr w:type="spellEnd"/>
          <w:r w:rsidR="00C319A9" w:rsidRPr="00C319A9">
            <w:rPr>
              <w:rFonts w:ascii="Times New Roman" w:hAnsi="Times New Roman" w:cs="Times New Roman"/>
              <w:color w:val="000000"/>
              <w:sz w:val="24"/>
              <w:szCs w:val="24"/>
            </w:rPr>
            <w:t xml:space="preserve"> et al., 2009)</w:t>
          </w:r>
        </w:sdtContent>
      </w:sdt>
      <w:r w:rsidRPr="00C319A9">
        <w:rPr>
          <w:rFonts w:ascii="Times New Roman" w:hAnsi="Times New Roman" w:cs="Times New Roman"/>
          <w:color w:val="000000" w:themeColor="text1"/>
          <w:sz w:val="24"/>
          <w:szCs w:val="24"/>
        </w:rPr>
        <w:t xml:space="preserve">. O cálculo da evaporação do solo é um processo complexo e pode ser consultado em </w:t>
      </w:r>
      <w:sdt>
        <w:sdtPr>
          <w:rPr>
            <w:rFonts w:ascii="Times New Roman" w:hAnsi="Times New Roman" w:cs="Times New Roman"/>
            <w:color w:val="000000"/>
            <w:sz w:val="24"/>
            <w:szCs w:val="24"/>
          </w:rPr>
          <w:tag w:val="MENDELEY_CITATION_v3_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"/>
          <w:id w:val="2141533530"/>
          <w:placeholder>
            <w:docPart w:val="DefaultPlaceholder_-1854013440"/>
          </w:placeholder>
        </w:sdtPr>
        <w:sdtEndPr/>
        <w:sdtContent>
          <w:proofErr w:type="spellStart"/>
          <w:r w:rsidR="00C319A9" w:rsidRPr="00C319A9">
            <w:rPr>
              <w:rFonts w:ascii="Times New Roman" w:hAnsi="Times New Roman" w:cs="Times New Roman"/>
              <w:color w:val="000000"/>
              <w:sz w:val="24"/>
              <w:szCs w:val="24"/>
            </w:rPr>
            <w:t>Raes</w:t>
          </w:r>
          <w:proofErr w:type="spellEnd"/>
          <w:r w:rsidR="00C319A9" w:rsidRPr="00C319A9">
            <w:rPr>
              <w:rFonts w:ascii="Times New Roman" w:hAnsi="Times New Roman" w:cs="Times New Roman"/>
              <w:color w:val="000000"/>
              <w:sz w:val="24"/>
              <w:szCs w:val="24"/>
            </w:rPr>
            <w:t xml:space="preserve"> et al. (2009)</w:t>
          </w:r>
        </w:sdtContent>
      </w:sdt>
      <w:r w:rsidRPr="00C319A9">
        <w:rPr>
          <w:rFonts w:ascii="Times New Roman" w:hAnsi="Times New Roman" w:cs="Times New Roman"/>
          <w:color w:val="000000" w:themeColor="text1"/>
          <w:sz w:val="24"/>
          <w:szCs w:val="24"/>
        </w:rPr>
        <w:t>. As equações estão representadas abaixo:</w:t>
      </w:r>
    </w:p>
    <w:p w14:paraId="09754998" w14:textId="77777777" w:rsidR="00857124" w:rsidRPr="00C319A9" w:rsidRDefault="00857124" w:rsidP="00857124">
      <w:pPr>
        <w:spacing w:line="360" w:lineRule="auto"/>
        <w:ind w:left="360" w:firstLine="360"/>
        <w:jc w:val="both"/>
        <w:rPr>
          <w:rFonts w:ascii="Times New Roman" w:hAnsi="Times New Roman" w:cs="Times New Roman"/>
          <w:color w:val="000000" w:themeColor="text1"/>
          <w:sz w:val="24"/>
          <w:szCs w:val="24"/>
        </w:rPr>
      </w:pPr>
    </w:p>
    <w:p w14:paraId="0B3A6144" w14:textId="2F842B4F" w:rsidR="00A0132C" w:rsidRPr="00C319A9" w:rsidRDefault="00AB1F52" w:rsidP="00A0132C">
      <w:pPr>
        <w:spacing w:line="360" w:lineRule="auto"/>
        <w:ind w:left="720" w:firstLine="504"/>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ET</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Tr</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E</m:t>
          </m:r>
          <m:r>
            <w:rPr>
              <w:rFonts w:ascii="Cambria Math" w:hAnsi="Cambria Math" w:cs="Times New Roman"/>
              <w:color w:val="000000" w:themeColor="text1"/>
              <w:sz w:val="24"/>
              <w:szCs w:val="24"/>
            </w:rPr>
            <m:t xml:space="preserve">    (1)</m:t>
          </m:r>
        </m:oMath>
      </m:oMathPara>
    </w:p>
    <w:p w14:paraId="59B21E68" w14:textId="77777777" w:rsidR="00A0132C" w:rsidRPr="00C319A9" w:rsidRDefault="00A0132C" w:rsidP="00A0132C">
      <w:pPr>
        <w:spacing w:line="360" w:lineRule="auto"/>
        <w:ind w:left="720" w:firstLine="504"/>
        <w:jc w:val="both"/>
        <w:rPr>
          <w:rFonts w:ascii="Times New Roman" w:hAnsi="Times New Roman" w:cs="Times New Roman"/>
          <w:color w:val="000000" w:themeColor="text1"/>
          <w:sz w:val="24"/>
          <w:szCs w:val="24"/>
        </w:rPr>
      </w:pPr>
    </w:p>
    <w:p w14:paraId="2145582C" w14:textId="115A19DD" w:rsidR="00A0132C" w:rsidRPr="00C319A9" w:rsidRDefault="00A0132C" w:rsidP="00A0132C">
      <w:pPr>
        <w:spacing w:line="360" w:lineRule="auto"/>
        <w:ind w:left="720" w:firstLine="504"/>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Tr=Kcb×</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ET</m:t>
              </m:r>
            </m:e>
            <m:sub>
              <m:r>
                <w:rPr>
                  <w:rFonts w:ascii="Cambria Math" w:hAnsi="Cambria Math" w:cs="Times New Roman"/>
                  <w:color w:val="000000" w:themeColor="text1"/>
                  <w:sz w:val="24"/>
                  <w:szCs w:val="24"/>
                </w:rPr>
                <m:t>o</m:t>
              </m:r>
            </m:sub>
          </m:sSub>
          <m:r>
            <w:rPr>
              <w:rFonts w:ascii="Cambria Math" w:hAnsi="Cambria Math" w:cs="Times New Roman"/>
              <w:color w:val="000000" w:themeColor="text1"/>
              <w:sz w:val="24"/>
              <w:szCs w:val="24"/>
            </w:rPr>
            <m:t xml:space="preserve">    (2)</m:t>
          </m:r>
        </m:oMath>
      </m:oMathPara>
    </w:p>
    <w:p w14:paraId="7C544208" w14:textId="77777777" w:rsidR="00A0132C" w:rsidRPr="00C319A9" w:rsidRDefault="00A0132C" w:rsidP="00A0132C">
      <w:pPr>
        <w:spacing w:line="360" w:lineRule="auto"/>
        <w:ind w:left="720" w:firstLine="504"/>
        <w:jc w:val="both"/>
        <w:rPr>
          <w:rFonts w:ascii="Times New Roman" w:hAnsi="Times New Roman" w:cs="Times New Roman"/>
          <w:color w:val="000000" w:themeColor="text1"/>
          <w:sz w:val="24"/>
          <w:szCs w:val="24"/>
        </w:rPr>
      </w:pPr>
    </w:p>
    <w:p w14:paraId="477639FF" w14:textId="157FFC10" w:rsidR="00A0132C" w:rsidRPr="00C319A9" w:rsidRDefault="00A0132C" w:rsidP="00A0132C">
      <w:pPr>
        <w:spacing w:line="360" w:lineRule="auto"/>
        <w:ind w:left="720" w:firstLine="504"/>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Kcb=</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CC</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Kcb</m:t>
                  </m:r>
                </m:e>
                <m:sub>
                  <m:r>
                    <w:rPr>
                      <w:rFonts w:ascii="Cambria Math" w:hAnsi="Cambria Math" w:cs="Times New Roman"/>
                      <w:color w:val="000000" w:themeColor="text1"/>
                      <w:sz w:val="24"/>
                      <w:szCs w:val="24"/>
                    </w:rPr>
                    <m:t>x</m:t>
                  </m:r>
                </m:sub>
              </m:sSub>
            </m:e>
          </m:d>
          <m:r>
            <w:rPr>
              <w:rFonts w:ascii="Cambria Math" w:hAnsi="Cambria Math" w:cs="Times New Roman"/>
              <w:color w:val="000000" w:themeColor="text1"/>
              <w:sz w:val="24"/>
              <w:szCs w:val="24"/>
            </w:rPr>
            <m:t xml:space="preserve">    (3)</m:t>
          </m:r>
        </m:oMath>
      </m:oMathPara>
    </w:p>
    <w:p w14:paraId="58C44DB8" w14:textId="77777777" w:rsidR="00A537BB" w:rsidRPr="00C319A9" w:rsidRDefault="00A537BB" w:rsidP="00C66E02">
      <w:pPr>
        <w:spacing w:line="360" w:lineRule="auto"/>
        <w:ind w:left="360"/>
        <w:jc w:val="both"/>
        <w:rPr>
          <w:rFonts w:ascii="Times New Roman" w:hAnsi="Times New Roman" w:cs="Times New Roman"/>
          <w:color w:val="000000" w:themeColor="text1"/>
          <w:sz w:val="24"/>
          <w:szCs w:val="24"/>
        </w:rPr>
      </w:pPr>
    </w:p>
    <w:p w14:paraId="173B9C9C" w14:textId="25D7898B" w:rsidR="00B72C5C" w:rsidRPr="00C319A9" w:rsidRDefault="00B72C5C" w:rsidP="00C66E02">
      <w:pPr>
        <w:spacing w:line="360" w:lineRule="auto"/>
        <w:ind w:left="360"/>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aqui, CC* refere-se à versão ajustada de CC, que considera efeitos de microadvecção e sombreamento parcial para refinar o cálculo de transpiração.</w:t>
      </w:r>
    </w:p>
    <w:p w14:paraId="6BCE9ADF" w14:textId="2C5B6691" w:rsidR="00A537BB" w:rsidRPr="00C319A9" w:rsidRDefault="00B72C5C" w:rsidP="00C66E02">
      <w:pPr>
        <w:spacing w:line="360" w:lineRule="auto"/>
        <w:ind w:left="360" w:firstLine="360"/>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Por fim, a necessidade de irrigação é determinada subtraindo-se a precipitação efetiva da demanda hídrica total (ETc), além de considerar a água disponível no solo (AD) e a capacidade total de água no solo (CTA).</w:t>
      </w:r>
    </w:p>
    <w:p w14:paraId="497A9E8B" w14:textId="77777777" w:rsidR="00A537BB" w:rsidRPr="00C319A9" w:rsidRDefault="00A537BB">
      <w:pPr>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br w:type="page"/>
      </w:r>
    </w:p>
    <w:p w14:paraId="47D58A78" w14:textId="517DBDD4" w:rsidR="00AA06F1" w:rsidRPr="00C319A9" w:rsidRDefault="00181ADC" w:rsidP="006E1B46">
      <w:pPr>
        <w:pStyle w:val="PargrafodaLista"/>
        <w:numPr>
          <w:ilvl w:val="2"/>
          <w:numId w:val="1"/>
        </w:numPr>
        <w:spacing w:line="360" w:lineRule="auto"/>
        <w:jc w:val="both"/>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Estimativa de Produtividade</w:t>
      </w:r>
    </w:p>
    <w:p w14:paraId="63EED0D9" w14:textId="5CBD3B9E" w:rsidR="003E2A73" w:rsidRPr="00C319A9" w:rsidRDefault="006E1B46" w:rsidP="00C66E02">
      <w:pPr>
        <w:spacing w:line="360" w:lineRule="auto"/>
        <w:ind w:left="360" w:firstLine="348"/>
        <w:jc w:val="both"/>
        <w:rPr>
          <w:rFonts w:ascii="Times New Roman" w:hAnsi="Times New Roman" w:cs="Times New Roman"/>
          <w:color w:val="000000"/>
          <w:sz w:val="24"/>
          <w:szCs w:val="24"/>
        </w:rPr>
      </w:pPr>
      <w:r w:rsidRPr="00C319A9">
        <w:rPr>
          <w:rFonts w:ascii="Times New Roman" w:hAnsi="Times New Roman" w:cs="Times New Roman"/>
          <w:color w:val="000000" w:themeColor="text1"/>
          <w:sz w:val="24"/>
          <w:szCs w:val="24"/>
        </w:rPr>
        <w:t xml:space="preserve">O AquaCrop permite simular a resposta à água e rendimento de diferentes culturas por meio da sensibilidade de quatro coeficientes de estresse, os quais incluem expansão da copa, condutância estomática, senescência da copa e índice de colheita. Os valores de evapotranspiração são convertidos em transpiração, evitando a interferência da componente evaporação na estimativa de consumo </w:t>
      </w:r>
      <w:sdt>
        <w:sdtPr>
          <w:rPr>
            <w:rFonts w:ascii="Times New Roman" w:hAnsi="Times New Roman" w:cs="Times New Roman"/>
            <w:color w:val="000000"/>
            <w:sz w:val="24"/>
            <w:szCs w:val="24"/>
          </w:rPr>
          <w:tag w:val="MENDELEY_CITATION_v3_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"/>
          <w:id w:val="1786691882"/>
          <w:placeholder>
            <w:docPart w:val="DefaultPlaceholder_-1854013440"/>
          </w:placeholder>
        </w:sdtPr>
        <w:sdtEndPr/>
        <w:sdtContent>
          <w:r w:rsidR="00C319A9" w:rsidRPr="00C319A9">
            <w:rPr>
              <w:rFonts w:ascii="Times New Roman" w:hAnsi="Times New Roman" w:cs="Times New Roman"/>
              <w:color w:val="000000"/>
              <w:sz w:val="24"/>
              <w:szCs w:val="24"/>
            </w:rPr>
            <w:t>(</w:t>
          </w:r>
          <w:proofErr w:type="spellStart"/>
          <w:r w:rsidR="00C319A9" w:rsidRPr="00C319A9">
            <w:rPr>
              <w:rFonts w:ascii="Times New Roman" w:hAnsi="Times New Roman" w:cs="Times New Roman"/>
              <w:color w:val="000000"/>
              <w:sz w:val="24"/>
              <w:szCs w:val="24"/>
            </w:rPr>
            <w:t>Raes</w:t>
          </w:r>
          <w:proofErr w:type="spellEnd"/>
          <w:r w:rsidR="00C319A9" w:rsidRPr="00C319A9">
            <w:rPr>
              <w:rFonts w:ascii="Times New Roman" w:hAnsi="Times New Roman" w:cs="Times New Roman"/>
              <w:color w:val="000000"/>
              <w:sz w:val="24"/>
              <w:szCs w:val="24"/>
            </w:rPr>
            <w:t xml:space="preserve"> et al., 2009)</w:t>
          </w:r>
        </w:sdtContent>
      </w:sdt>
      <w:r w:rsidRPr="00C319A9">
        <w:rPr>
          <w:rFonts w:ascii="Times New Roman" w:hAnsi="Times New Roman" w:cs="Times New Roman"/>
          <w:color w:val="000000" w:themeColor="text1"/>
          <w:sz w:val="24"/>
          <w:szCs w:val="24"/>
        </w:rPr>
        <w:t xml:space="preserve">. Os dados de entrada necessários para a alimentação do sistema são: Temperaturas Máxima e Mínima; Precipitação e Evapotranspiração de Referência (ETo), além das características da cultura e de solo </w:t>
      </w:r>
      <w:sdt>
        <w:sdtPr>
          <w:rPr>
            <w:rFonts w:ascii="Times New Roman" w:hAnsi="Times New Roman" w:cs="Times New Roman"/>
            <w:color w:val="000000"/>
            <w:sz w:val="24"/>
            <w:szCs w:val="24"/>
          </w:rPr>
          <w:tag w:val="MENDELEY_CITATION_v3_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"/>
          <w:id w:val="72473986"/>
          <w:placeholder>
            <w:docPart w:val="DefaultPlaceholder_-1854013440"/>
          </w:placeholder>
        </w:sdtPr>
        <w:sdtEndPr/>
        <w:sdtContent>
          <w:r w:rsidR="00C319A9" w:rsidRPr="00C319A9">
            <w:rPr>
              <w:rFonts w:ascii="Times New Roman" w:hAnsi="Times New Roman" w:cs="Times New Roman"/>
              <w:color w:val="000000"/>
              <w:sz w:val="24"/>
              <w:szCs w:val="24"/>
            </w:rPr>
            <w:t>(</w:t>
          </w:r>
          <w:proofErr w:type="spellStart"/>
          <w:r w:rsidR="00C319A9" w:rsidRPr="00C319A9">
            <w:rPr>
              <w:rFonts w:ascii="Times New Roman" w:hAnsi="Times New Roman" w:cs="Times New Roman"/>
              <w:color w:val="000000"/>
              <w:sz w:val="24"/>
              <w:szCs w:val="24"/>
            </w:rPr>
            <w:t>Lyu</w:t>
          </w:r>
          <w:proofErr w:type="spellEnd"/>
          <w:r w:rsidR="00C319A9" w:rsidRPr="00C319A9">
            <w:rPr>
              <w:rFonts w:ascii="Times New Roman" w:hAnsi="Times New Roman" w:cs="Times New Roman"/>
              <w:color w:val="000000"/>
              <w:sz w:val="24"/>
              <w:szCs w:val="24"/>
            </w:rPr>
            <w:t xml:space="preserve"> et al., 2022; </w:t>
          </w:r>
          <w:proofErr w:type="spellStart"/>
          <w:r w:rsidR="00C319A9" w:rsidRPr="00C319A9">
            <w:rPr>
              <w:rFonts w:ascii="Times New Roman" w:hAnsi="Times New Roman" w:cs="Times New Roman"/>
              <w:color w:val="000000"/>
              <w:sz w:val="24"/>
              <w:szCs w:val="24"/>
            </w:rPr>
            <w:t>Raes</w:t>
          </w:r>
          <w:proofErr w:type="spellEnd"/>
          <w:r w:rsidR="00C319A9" w:rsidRPr="00C319A9">
            <w:rPr>
              <w:rFonts w:ascii="Times New Roman" w:hAnsi="Times New Roman" w:cs="Times New Roman"/>
              <w:color w:val="000000"/>
              <w:sz w:val="24"/>
              <w:szCs w:val="24"/>
            </w:rPr>
            <w:t xml:space="preserve"> et al., 2023)</w:t>
          </w:r>
        </w:sdtContent>
      </w:sdt>
      <w:r w:rsidRPr="00C319A9">
        <w:rPr>
          <w:rFonts w:ascii="Times New Roman" w:hAnsi="Times New Roman" w:cs="Times New Roman"/>
          <w:color w:val="000000" w:themeColor="text1"/>
          <w:sz w:val="24"/>
          <w:szCs w:val="24"/>
        </w:rPr>
        <w:t>. Sendo então o rendimento da cultura (</w:t>
      </w:r>
      <w:proofErr w:type="spellStart"/>
      <w:r w:rsidRPr="00C319A9">
        <w:rPr>
          <w:rFonts w:ascii="Times New Roman" w:hAnsi="Times New Roman" w:cs="Times New Roman"/>
          <w:color w:val="000000" w:themeColor="text1"/>
          <w:sz w:val="24"/>
          <w:szCs w:val="24"/>
        </w:rPr>
        <w:t>Ya</w:t>
      </w:r>
      <w:proofErr w:type="spellEnd"/>
      <w:r w:rsidRPr="00C319A9">
        <w:rPr>
          <w:rFonts w:ascii="Times New Roman" w:hAnsi="Times New Roman" w:cs="Times New Roman"/>
          <w:color w:val="000000" w:themeColor="text1"/>
          <w:sz w:val="24"/>
          <w:szCs w:val="24"/>
        </w:rPr>
        <w:t xml:space="preserve">) definido pelo produto do índice de colheita (HI) pela biomassa total acumulada (B), de acordo com as equações descritas por </w:t>
      </w:r>
      <w:sdt>
        <w:sdtPr>
          <w:rPr>
            <w:rFonts w:ascii="Times New Roman" w:hAnsi="Times New Roman" w:cs="Times New Roman"/>
            <w:color w:val="000000"/>
            <w:sz w:val="24"/>
            <w:szCs w:val="24"/>
          </w:rPr>
          <w:tag w:val="MENDELEY_CITATION_v3_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"/>
          <w:id w:val="-1831676064"/>
          <w:placeholder>
            <w:docPart w:val="DefaultPlaceholder_-1854013440"/>
          </w:placeholder>
        </w:sdtPr>
        <w:sdtEndPr/>
        <w:sdtContent>
          <w:proofErr w:type="spellStart"/>
          <w:r w:rsidR="00C319A9" w:rsidRPr="00C319A9">
            <w:rPr>
              <w:rFonts w:ascii="Times New Roman" w:hAnsi="Times New Roman" w:cs="Times New Roman"/>
              <w:color w:val="000000"/>
              <w:sz w:val="24"/>
              <w:szCs w:val="24"/>
            </w:rPr>
            <w:t>Steduto</w:t>
          </w:r>
          <w:proofErr w:type="spellEnd"/>
          <w:r w:rsidR="00C319A9" w:rsidRPr="00C319A9">
            <w:rPr>
              <w:rFonts w:ascii="Times New Roman" w:hAnsi="Times New Roman" w:cs="Times New Roman"/>
              <w:color w:val="000000"/>
              <w:sz w:val="24"/>
              <w:szCs w:val="24"/>
            </w:rPr>
            <w:t xml:space="preserve"> et al. (2009)</w:t>
          </w:r>
        </w:sdtContent>
      </w:sdt>
      <w:r w:rsidR="0016481D" w:rsidRPr="00C319A9">
        <w:rPr>
          <w:rFonts w:ascii="Times New Roman" w:hAnsi="Times New Roman" w:cs="Times New Roman"/>
          <w:color w:val="000000"/>
          <w:sz w:val="24"/>
          <w:szCs w:val="24"/>
        </w:rPr>
        <w:t>.</w:t>
      </w:r>
    </w:p>
    <w:p w14:paraId="292BFB92" w14:textId="77777777" w:rsidR="00C66E02" w:rsidRPr="00C319A9" w:rsidRDefault="00C66E02" w:rsidP="00C66E02">
      <w:pPr>
        <w:spacing w:line="360" w:lineRule="auto"/>
        <w:ind w:left="360" w:firstLine="348"/>
        <w:jc w:val="both"/>
        <w:rPr>
          <w:rFonts w:ascii="Times New Roman" w:hAnsi="Times New Roman" w:cs="Times New Roman"/>
          <w:color w:val="000000" w:themeColor="text1"/>
          <w:sz w:val="24"/>
          <w:szCs w:val="24"/>
        </w:rPr>
      </w:pPr>
    </w:p>
    <w:p w14:paraId="31195AF2" w14:textId="11DE0205" w:rsidR="003E2A73" w:rsidRPr="00C319A9" w:rsidRDefault="003E2A73" w:rsidP="00C66E02">
      <w:pPr>
        <w:pBdr>
          <w:top w:val="nil"/>
          <w:left w:val="nil"/>
          <w:bottom w:val="nil"/>
          <w:right w:val="nil"/>
          <w:between w:val="nil"/>
        </w:pBdr>
        <w:spacing w:line="360" w:lineRule="auto"/>
        <w:ind w:left="720" w:firstLine="504"/>
        <w:jc w:val="center"/>
        <w:rPr>
          <w:rFonts w:ascii="Times New Roman" w:hAnsi="Times New Roman" w:cs="Times New Roman"/>
          <w:bCs/>
          <w:color w:val="000000" w:themeColor="text1"/>
          <w:sz w:val="24"/>
          <w:szCs w:val="24"/>
        </w:rPr>
      </w:pPr>
      <m:oMathPara>
        <m:oMath>
          <m:r>
            <w:rPr>
              <w:rFonts w:ascii="Cambria Math" w:hAnsi="Cambria Math" w:cs="Times New Roman"/>
              <w:color w:val="000000" w:themeColor="text1"/>
              <w:sz w:val="24"/>
              <w:szCs w:val="24"/>
            </w:rPr>
            <m:t>B= WP ×</m:t>
          </m:r>
          <m:nary>
            <m:naryPr>
              <m:chr m:val="∑"/>
              <m:limLoc m:val="undOvr"/>
              <m:subHide m:val="1"/>
              <m:supHide m:val="1"/>
              <m:ctrlPr>
                <w:rPr>
                  <w:rFonts w:ascii="Cambria Math" w:hAnsi="Cambria Math" w:cs="Times New Roman"/>
                  <w:bCs/>
                  <w:i/>
                  <w:color w:val="000000" w:themeColor="text1"/>
                  <w:sz w:val="24"/>
                  <w:szCs w:val="24"/>
                </w:rPr>
              </m:ctrlPr>
            </m:naryPr>
            <m:sub/>
            <m:sup/>
            <m:e>
              <m:r>
                <w:rPr>
                  <w:rFonts w:ascii="Cambria Math" w:hAnsi="Cambria Math" w:cs="Times New Roman"/>
                  <w:color w:val="000000" w:themeColor="text1"/>
                  <w:sz w:val="24"/>
                  <w:szCs w:val="24"/>
                </w:rPr>
                <m:t>Tr</m:t>
              </m:r>
            </m:e>
          </m:nary>
          <m:r>
            <w:rPr>
              <w:rFonts w:ascii="Cambria Math" w:hAnsi="Cambria Math" w:cs="Times New Roman"/>
              <w:color w:val="000000" w:themeColor="text1"/>
              <w:sz w:val="24"/>
              <w:szCs w:val="24"/>
            </w:rPr>
            <m:t xml:space="preserve">    (4)</m:t>
          </m:r>
        </m:oMath>
      </m:oMathPara>
    </w:p>
    <w:p w14:paraId="34C2BAA0" w14:textId="5D5A4AF3" w:rsidR="003E2A73" w:rsidRPr="00C319A9" w:rsidRDefault="003E2A73" w:rsidP="003E2A73">
      <w:pPr>
        <w:pBdr>
          <w:top w:val="nil"/>
          <w:left w:val="nil"/>
          <w:bottom w:val="nil"/>
          <w:right w:val="nil"/>
          <w:between w:val="nil"/>
        </w:pBdr>
        <w:spacing w:line="360" w:lineRule="auto"/>
        <w:ind w:left="720" w:firstLine="504"/>
        <w:jc w:val="center"/>
        <w:rPr>
          <w:rFonts w:ascii="Times New Roman" w:hAnsi="Times New Roman" w:cs="Times New Roman"/>
          <w:bCs/>
          <w:color w:val="000000" w:themeColor="text1"/>
          <w:sz w:val="24"/>
          <w:szCs w:val="24"/>
        </w:rPr>
      </w:pPr>
      <m:oMathPara>
        <m:oMath>
          <m:r>
            <w:rPr>
              <w:rFonts w:ascii="Cambria Math" w:hAnsi="Cambria Math" w:cs="Times New Roman"/>
              <w:color w:val="000000" w:themeColor="text1"/>
              <w:sz w:val="24"/>
              <w:szCs w:val="24"/>
            </w:rPr>
            <m:t>Ya= B×HI     (5)</m:t>
          </m:r>
        </m:oMath>
      </m:oMathPara>
    </w:p>
    <w:p w14:paraId="7A494FA6" w14:textId="77777777" w:rsidR="00C66E02" w:rsidRPr="00C319A9" w:rsidRDefault="00C66E02" w:rsidP="00173A50">
      <w:pPr>
        <w:spacing w:line="360" w:lineRule="auto"/>
        <w:ind w:left="360"/>
        <w:jc w:val="both"/>
        <w:rPr>
          <w:rFonts w:ascii="Times New Roman" w:hAnsi="Times New Roman" w:cs="Times New Roman"/>
          <w:color w:val="000000" w:themeColor="text1"/>
          <w:sz w:val="24"/>
          <w:szCs w:val="24"/>
        </w:rPr>
      </w:pPr>
    </w:p>
    <w:p w14:paraId="02B740F6" w14:textId="7E2205E6" w:rsidR="00173A50" w:rsidRPr="00C319A9" w:rsidRDefault="0083647E" w:rsidP="00173A50">
      <w:pPr>
        <w:spacing w:line="360" w:lineRule="auto"/>
        <w:ind w:left="360"/>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onde, B corresponde à biomassa acumulada, WP à produtividade da água e </w:t>
      </w:r>
      <w:proofErr w:type="spellStart"/>
      <w:r w:rsidRPr="00C319A9">
        <w:rPr>
          <w:rFonts w:ascii="Times New Roman" w:hAnsi="Times New Roman" w:cs="Times New Roman"/>
          <w:i/>
          <w:iCs/>
          <w:color w:val="000000" w:themeColor="text1"/>
          <w:sz w:val="24"/>
          <w:szCs w:val="24"/>
        </w:rPr>
        <w:t>Tr</w:t>
      </w:r>
      <w:proofErr w:type="spellEnd"/>
      <w:r w:rsidRPr="00C319A9">
        <w:rPr>
          <w:rFonts w:ascii="Times New Roman" w:hAnsi="Times New Roman" w:cs="Times New Roman"/>
          <w:color w:val="000000" w:themeColor="text1"/>
          <w:sz w:val="24"/>
          <w:szCs w:val="24"/>
        </w:rPr>
        <w:t xml:space="preserve"> à transpiração diária.</w:t>
      </w:r>
    </w:p>
    <w:p w14:paraId="226B6707" w14:textId="5616C498" w:rsidR="008F4436" w:rsidRPr="00C319A9" w:rsidRDefault="00683F80" w:rsidP="00173A50">
      <w:pPr>
        <w:pStyle w:val="PargrafodaLista"/>
        <w:numPr>
          <w:ilvl w:val="2"/>
          <w:numId w:val="1"/>
        </w:numPr>
        <w:spacing w:line="360" w:lineRule="auto"/>
        <w:jc w:val="both"/>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t>Lucratividade estimada</w:t>
      </w:r>
    </w:p>
    <w:p w14:paraId="236245E0" w14:textId="372F08A5" w:rsidR="00F04C88" w:rsidRPr="00C319A9" w:rsidRDefault="00F04C88" w:rsidP="008F4436">
      <w:pPr>
        <w:spacing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O lucro bruto (LB) da atividade agrícola pode ser expresso pela diferença entre o somatório das receitas (R, em R$) e o somatório dos custos (C, em R$):</w:t>
      </w:r>
    </w:p>
    <w:p w14:paraId="5C38C9E9" w14:textId="77777777" w:rsidR="008F4436" w:rsidRPr="00C319A9" w:rsidRDefault="008F4436" w:rsidP="00F04C88">
      <w:pPr>
        <w:spacing w:line="360" w:lineRule="auto"/>
        <w:ind w:left="708"/>
        <w:jc w:val="both"/>
        <w:rPr>
          <w:rFonts w:ascii="Times New Roman" w:hAnsi="Times New Roman" w:cs="Times New Roman"/>
          <w:color w:val="000000" w:themeColor="text1"/>
          <w:sz w:val="24"/>
          <w:szCs w:val="24"/>
        </w:rPr>
      </w:pPr>
    </w:p>
    <w:p w14:paraId="29B4B507" w14:textId="7627E37B" w:rsidR="008F4436" w:rsidRPr="00C319A9" w:rsidRDefault="008F4436" w:rsidP="008F4436">
      <w:pPr>
        <w:pStyle w:val="PargrafodaLista"/>
        <w:pBdr>
          <w:top w:val="nil"/>
          <w:left w:val="nil"/>
          <w:bottom w:val="nil"/>
          <w:right w:val="nil"/>
          <w:between w:val="nil"/>
        </w:pBdr>
        <w:spacing w:line="360" w:lineRule="auto"/>
        <w:ind w:left="792"/>
        <w:jc w:val="center"/>
        <w:rPr>
          <w:rFonts w:ascii="Times New Roman" w:hAnsi="Times New Roman" w:cs="Times New Roman"/>
          <w:bCs/>
          <w:color w:val="000000" w:themeColor="text1"/>
          <w:sz w:val="24"/>
          <w:szCs w:val="24"/>
        </w:rPr>
      </w:pPr>
      <m:oMathPara>
        <m:oMath>
          <m:r>
            <w:rPr>
              <w:rFonts w:ascii="Cambria Math" w:hAnsi="Cambria Math" w:cs="Times New Roman"/>
              <w:color w:val="000000" w:themeColor="text1"/>
              <w:sz w:val="24"/>
              <w:szCs w:val="24"/>
            </w:rPr>
            <m:t>LB=</m:t>
          </m:r>
          <m:nary>
            <m:naryPr>
              <m:chr m:val="∑"/>
              <m:limLoc m:val="undOvr"/>
              <m:subHide m:val="1"/>
              <m:supHide m:val="1"/>
              <m:ctrlPr>
                <w:rPr>
                  <w:rFonts w:ascii="Cambria Math" w:hAnsi="Cambria Math" w:cs="Times New Roman"/>
                  <w:bCs/>
                  <w:i/>
                  <w:color w:val="000000" w:themeColor="text1"/>
                  <w:sz w:val="24"/>
                  <w:szCs w:val="24"/>
                </w:rPr>
              </m:ctrlPr>
            </m:naryPr>
            <m:sub/>
            <m:sup/>
            <m:e>
              <m:r>
                <w:rPr>
                  <w:rFonts w:ascii="Cambria Math" w:hAnsi="Cambria Math" w:cs="Times New Roman"/>
                  <w:color w:val="000000" w:themeColor="text1"/>
                  <w:sz w:val="24"/>
                  <w:szCs w:val="24"/>
                </w:rPr>
                <m:t>R</m:t>
              </m:r>
            </m:e>
          </m:nary>
          <m:r>
            <w:rPr>
              <w:rFonts w:ascii="Cambria Math" w:hAnsi="Cambria Math" w:cs="Times New Roman"/>
              <w:color w:val="000000" w:themeColor="text1"/>
              <w:sz w:val="24"/>
              <w:szCs w:val="24"/>
            </w:rPr>
            <m:t xml:space="preserve">- </m:t>
          </m:r>
          <m:nary>
            <m:naryPr>
              <m:chr m:val="∑"/>
              <m:limLoc m:val="undOvr"/>
              <m:subHide m:val="1"/>
              <m:supHide m:val="1"/>
              <m:ctrlPr>
                <w:rPr>
                  <w:rFonts w:ascii="Cambria Math" w:hAnsi="Cambria Math" w:cs="Times New Roman"/>
                  <w:bCs/>
                  <w:i/>
                  <w:color w:val="000000" w:themeColor="text1"/>
                  <w:sz w:val="24"/>
                  <w:szCs w:val="24"/>
                </w:rPr>
              </m:ctrlPr>
            </m:naryPr>
            <m:sub/>
            <m:sup/>
            <m:e>
              <m:r>
                <w:rPr>
                  <w:rFonts w:ascii="Cambria Math" w:hAnsi="Cambria Math" w:cs="Times New Roman"/>
                  <w:color w:val="000000" w:themeColor="text1"/>
                  <w:sz w:val="24"/>
                  <w:szCs w:val="24"/>
                </w:rPr>
                <m:t>C</m:t>
              </m:r>
            </m:e>
          </m:nary>
          <m:r>
            <w:rPr>
              <w:rFonts w:ascii="Cambria Math" w:hAnsi="Cambria Math" w:cs="Times New Roman"/>
              <w:color w:val="000000" w:themeColor="text1"/>
              <w:sz w:val="24"/>
              <w:szCs w:val="24"/>
            </w:rPr>
            <m:t xml:space="preserve">     (6)</m:t>
          </m:r>
        </m:oMath>
      </m:oMathPara>
    </w:p>
    <w:p w14:paraId="6232A1B0" w14:textId="77777777" w:rsidR="008F4436" w:rsidRPr="00C319A9" w:rsidRDefault="008F4436" w:rsidP="00F04C88">
      <w:pPr>
        <w:spacing w:line="360" w:lineRule="auto"/>
        <w:ind w:left="708"/>
        <w:jc w:val="both"/>
        <w:rPr>
          <w:rFonts w:ascii="Times New Roman" w:hAnsi="Times New Roman" w:cs="Times New Roman"/>
          <w:color w:val="000000" w:themeColor="text1"/>
          <w:sz w:val="24"/>
          <w:szCs w:val="24"/>
        </w:rPr>
      </w:pPr>
    </w:p>
    <w:p w14:paraId="3C0E8DC4" w14:textId="09A6E1D7" w:rsidR="00683F80" w:rsidRPr="00C319A9" w:rsidRDefault="00714869" w:rsidP="00F04C88">
      <w:pPr>
        <w:spacing w:line="360" w:lineRule="auto"/>
        <w:ind w:left="70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sendo, a R calculada a partir do produto entre o valor unitário da produção agrícola</w:t>
      </w:r>
      <w:r w:rsidR="00F04C88" w:rsidRPr="00C319A9">
        <w:rPr>
          <w:rFonts w:ascii="Times New Roman" w:hAnsi="Times New Roman" w:cs="Times New Roman"/>
          <w:color w:val="000000" w:themeColor="text1"/>
          <w:sz w:val="24"/>
          <w:szCs w:val="24"/>
        </w:rPr>
        <w:t xml:space="preserve"> </w:t>
      </w:r>
      <w:r w:rsidRPr="00C319A9">
        <w:rPr>
          <w:rFonts w:ascii="Times New Roman" w:hAnsi="Times New Roman" w:cs="Times New Roman"/>
          <w:color w:val="000000" w:themeColor="text1"/>
          <w:sz w:val="24"/>
          <w:szCs w:val="24"/>
        </w:rPr>
        <w:t xml:space="preserve">(VPU, em R$) e a </w:t>
      </w:r>
      <w:proofErr w:type="spellStart"/>
      <w:r w:rsidRPr="00C319A9">
        <w:rPr>
          <w:rFonts w:ascii="Times New Roman" w:hAnsi="Times New Roman" w:cs="Times New Roman"/>
          <w:color w:val="000000" w:themeColor="text1"/>
          <w:sz w:val="24"/>
          <w:szCs w:val="24"/>
        </w:rPr>
        <w:t>Ya</w:t>
      </w:r>
      <w:proofErr w:type="spellEnd"/>
      <w:r w:rsidRPr="00C319A9">
        <w:rPr>
          <w:rFonts w:ascii="Times New Roman" w:hAnsi="Times New Roman" w:cs="Times New Roman"/>
          <w:color w:val="000000" w:themeColor="text1"/>
          <w:sz w:val="24"/>
          <w:szCs w:val="24"/>
        </w:rPr>
        <w:t>.</w:t>
      </w:r>
    </w:p>
    <w:p w14:paraId="250D983C" w14:textId="77777777" w:rsidR="003E2A73" w:rsidRPr="00C319A9" w:rsidRDefault="003E2A73" w:rsidP="003E2A73">
      <w:pPr>
        <w:spacing w:line="360" w:lineRule="auto"/>
        <w:ind w:left="360" w:firstLine="348"/>
        <w:jc w:val="both"/>
        <w:rPr>
          <w:rFonts w:ascii="Times New Roman" w:hAnsi="Times New Roman" w:cs="Times New Roman"/>
          <w:b/>
          <w:bCs/>
          <w:color w:val="000000" w:themeColor="text1"/>
          <w:sz w:val="24"/>
          <w:szCs w:val="24"/>
        </w:rPr>
      </w:pPr>
    </w:p>
    <w:p w14:paraId="419589ED" w14:textId="508D78D4" w:rsidR="00485890" w:rsidRPr="00C319A9" w:rsidRDefault="00B13C6F" w:rsidP="00B13C6F">
      <w:pPr>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br w:type="page"/>
      </w:r>
    </w:p>
    <w:p w14:paraId="4F435871" w14:textId="4B7919A4" w:rsidR="008956AC" w:rsidRPr="00C319A9" w:rsidRDefault="00485890" w:rsidP="005F4E8A">
      <w:pPr>
        <w:pStyle w:val="PargrafodaLista"/>
        <w:numPr>
          <w:ilvl w:val="0"/>
          <w:numId w:val="1"/>
        </w:numPr>
        <w:spacing w:line="360" w:lineRule="auto"/>
        <w:jc w:val="both"/>
        <w:outlineLvl w:val="0"/>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Resultados e Discussão</w:t>
      </w:r>
    </w:p>
    <w:p w14:paraId="6C66BE9A" w14:textId="77777777" w:rsidR="007B23C0" w:rsidRPr="00C319A9" w:rsidRDefault="004B6C31" w:rsidP="007B23C0">
      <w:pPr>
        <w:pStyle w:val="PargrafodaLista"/>
        <w:numPr>
          <w:ilvl w:val="1"/>
          <w:numId w:val="1"/>
        </w:numPr>
        <w:spacing w:line="360" w:lineRule="auto"/>
        <w:jc w:val="both"/>
        <w:outlineLvl w:val="0"/>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t>Histórico Climático da Regiã</w:t>
      </w:r>
      <w:r w:rsidR="007B23C0" w:rsidRPr="00C319A9">
        <w:rPr>
          <w:rFonts w:ascii="Times New Roman" w:hAnsi="Times New Roman" w:cs="Times New Roman"/>
          <w:b/>
          <w:bCs/>
          <w:color w:val="000000" w:themeColor="text1"/>
          <w:sz w:val="24"/>
          <w:szCs w:val="24"/>
        </w:rPr>
        <w:t>o</w:t>
      </w:r>
    </w:p>
    <w:p w14:paraId="4B9D33E0" w14:textId="77777777" w:rsidR="009D1F20" w:rsidRPr="00C319A9" w:rsidRDefault="009D1F20" w:rsidP="00B7642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O comportamento das variáveis climáticas para as regiões ATP e ARM está ilustrado na Figura 1, que apresenta as médias mensais de uma série histórica de 23 anos, abrangendo precipitação, evapotranspiração de referência (ETo), temperatura mínima e temperatura máxima. A ETo representa a demanda atmosférica de água, enquanto a precipitação reflete o volume efetivo de chuvas em cada mês, possibilitando a análise do balanço hídrico anual.</w:t>
      </w:r>
    </w:p>
    <w:p w14:paraId="143A251D" w14:textId="5A7E30EA" w:rsidR="009D1F20" w:rsidRPr="00C319A9" w:rsidRDefault="009D1F20" w:rsidP="00B7642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Observa-se que os meses de maior precipitação estão concentrados no início e no final do ano, evidenciando períodos bem definidos de chuva e de seca. Em ATP, a precipitação anual totaliza 1.898 mm, enquanto a ETo soma 1.413 mm. Embora a precipitação anual seja superior à ETo, entre maio e setembro ocorre um cenário em que a demanda evaporativa excede o aporte hídrico, caracterizando a estação seca da região.</w:t>
      </w:r>
    </w:p>
    <w:p w14:paraId="34556DA7" w14:textId="77777777" w:rsidR="009D1F20" w:rsidRPr="00C319A9" w:rsidRDefault="009D1F20" w:rsidP="00B7642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Na região ARM, a precipitação anual (1.486 mm) é inferior à registrada em ATP, mesmo com a ETo (1.431 mm) apresentando valores próximos aos de ATP. Essa configuração resulta em sete meses com déficit hídrico, o que indica uma maior vulnerabilidade à escassez de água durante o período seco. Adicionalmente, tanto as temperaturas mínimas quanto as máximas em ARM exibem um leve declínio nos meses centrais, coincidindo com o período de menor precipitação.</w:t>
      </w:r>
    </w:p>
    <w:p w14:paraId="4A0EB2EB" w14:textId="6FC38E9F" w:rsidR="005418A6" w:rsidRPr="00C319A9" w:rsidRDefault="009D1F20" w:rsidP="00B7642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De maneira geral, os padrões de temperatura em ambas as regiões evidenciam picos de temperatura máxima durante os meses de menor precipitação, enquanto as temperaturas mínimas sofrem uma modesta redução no mesmo intervalo, características associadas ao inverno seco típico do Mato Grosso.</w:t>
      </w:r>
    </w:p>
    <w:p w14:paraId="7E219B28" w14:textId="77777777" w:rsidR="00F3414B" w:rsidRPr="00C319A9" w:rsidRDefault="00D81125" w:rsidP="00F81E35">
      <w:pPr>
        <w:pStyle w:val="PargrafodaLista"/>
        <w:keepNext/>
        <w:spacing w:line="360" w:lineRule="auto"/>
        <w:ind w:left="792"/>
        <w:jc w:val="center"/>
        <w:rPr>
          <w:rFonts w:ascii="Times New Roman" w:hAnsi="Times New Roman" w:cs="Times New Roman"/>
          <w:color w:val="000000" w:themeColor="text1"/>
        </w:rPr>
      </w:pPr>
      <w:r w:rsidRPr="00C319A9">
        <w:rPr>
          <w:rFonts w:ascii="Times New Roman" w:hAnsi="Times New Roman" w:cs="Times New Roman"/>
          <w:b/>
          <w:bCs/>
          <w:noProof/>
          <w:color w:val="000000" w:themeColor="text1"/>
          <w:sz w:val="24"/>
          <w:szCs w:val="24"/>
        </w:rPr>
        <w:lastRenderedPageBreak/>
        <w:drawing>
          <wp:inline distT="0" distB="0" distL="0" distR="0" wp14:anchorId="2006F15B" wp14:editId="388970D4">
            <wp:extent cx="4320000" cy="5413672"/>
            <wp:effectExtent l="0" t="0" r="4445" b="0"/>
            <wp:docPr id="73006165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61655" name="Imagem 11"/>
                    <pic:cNvPicPr/>
                  </pic:nvPicPr>
                  <pic:blipFill>
                    <a:blip r:embed="rId7"/>
                    <a:stretch>
                      <a:fillRect/>
                    </a:stretch>
                  </pic:blipFill>
                  <pic:spPr>
                    <a:xfrm>
                      <a:off x="0" y="0"/>
                      <a:ext cx="4320000" cy="5413672"/>
                    </a:xfrm>
                    <a:prstGeom prst="rect">
                      <a:avLst/>
                    </a:prstGeom>
                  </pic:spPr>
                </pic:pic>
              </a:graphicData>
            </a:graphic>
          </wp:inline>
        </w:drawing>
      </w:r>
    </w:p>
    <w:p w14:paraId="76F20931" w14:textId="7F363545" w:rsidR="004F78EA" w:rsidRPr="00C319A9" w:rsidRDefault="00F3414B" w:rsidP="00071FAB">
      <w:pPr>
        <w:pStyle w:val="Legenda"/>
        <w:ind w:left="84" w:firstLine="708"/>
        <w:rPr>
          <w:rFonts w:ascii="Times New Roman" w:hAnsi="Times New Roman" w:cs="Times New Roman"/>
          <w:color w:val="000000" w:themeColor="text1"/>
        </w:rPr>
      </w:pPr>
      <w:r w:rsidRPr="00C319A9">
        <w:rPr>
          <w:rFonts w:ascii="Times New Roman" w:hAnsi="Times New Roman" w:cs="Times New Roman"/>
          <w:b/>
          <w:bCs/>
          <w:color w:val="000000" w:themeColor="text1"/>
        </w:rPr>
        <w:t xml:space="preserve">Figura </w:t>
      </w:r>
      <w:r w:rsidRPr="00C319A9">
        <w:rPr>
          <w:rFonts w:ascii="Times New Roman" w:hAnsi="Times New Roman" w:cs="Times New Roman"/>
          <w:b/>
          <w:bCs/>
          <w:color w:val="000000" w:themeColor="text1"/>
        </w:rPr>
        <w:fldChar w:fldCharType="begin"/>
      </w:r>
      <w:r w:rsidRPr="00C319A9">
        <w:rPr>
          <w:rFonts w:ascii="Times New Roman" w:hAnsi="Times New Roman" w:cs="Times New Roman"/>
          <w:b/>
          <w:bCs/>
          <w:color w:val="000000" w:themeColor="text1"/>
        </w:rPr>
        <w:instrText xml:space="preserve"> SEQ Figura \* ARABIC </w:instrText>
      </w:r>
      <w:r w:rsidRPr="00C319A9">
        <w:rPr>
          <w:rFonts w:ascii="Times New Roman" w:hAnsi="Times New Roman" w:cs="Times New Roman"/>
          <w:b/>
          <w:bCs/>
          <w:color w:val="000000" w:themeColor="text1"/>
        </w:rPr>
        <w:fldChar w:fldCharType="separate"/>
      </w:r>
      <w:r w:rsidR="000A6B42">
        <w:rPr>
          <w:rFonts w:ascii="Times New Roman" w:hAnsi="Times New Roman" w:cs="Times New Roman"/>
          <w:b/>
          <w:bCs/>
          <w:noProof/>
          <w:color w:val="000000" w:themeColor="text1"/>
        </w:rPr>
        <w:t>1</w:t>
      </w:r>
      <w:r w:rsidRPr="00C319A9">
        <w:rPr>
          <w:rFonts w:ascii="Times New Roman" w:hAnsi="Times New Roman" w:cs="Times New Roman"/>
          <w:b/>
          <w:bCs/>
          <w:color w:val="000000" w:themeColor="text1"/>
        </w:rPr>
        <w:fldChar w:fldCharType="end"/>
      </w:r>
      <w:r w:rsidRPr="00C319A9">
        <w:rPr>
          <w:rFonts w:ascii="Times New Roman" w:hAnsi="Times New Roman" w:cs="Times New Roman"/>
          <w:b/>
          <w:bCs/>
          <w:color w:val="000000" w:themeColor="text1"/>
        </w:rPr>
        <w:t xml:space="preserve"> </w:t>
      </w:r>
      <w:r w:rsidR="0096205E" w:rsidRPr="00C319A9">
        <w:rPr>
          <w:rFonts w:ascii="Times New Roman" w:hAnsi="Times New Roman" w:cs="Times New Roman"/>
          <w:b/>
          <w:bCs/>
          <w:color w:val="000000" w:themeColor="text1"/>
        </w:rPr>
        <w:t>–</w:t>
      </w:r>
      <w:r w:rsidRPr="00C319A9">
        <w:rPr>
          <w:rFonts w:ascii="Times New Roman" w:hAnsi="Times New Roman" w:cs="Times New Roman"/>
          <w:b/>
          <w:bCs/>
          <w:color w:val="000000" w:themeColor="text1"/>
        </w:rPr>
        <w:t xml:space="preserve"> </w:t>
      </w:r>
      <w:r w:rsidR="0096205E" w:rsidRPr="00C319A9">
        <w:rPr>
          <w:rFonts w:ascii="Times New Roman" w:hAnsi="Times New Roman" w:cs="Times New Roman"/>
          <w:color w:val="000000" w:themeColor="text1"/>
        </w:rPr>
        <w:t>Histórico climático d</w:t>
      </w:r>
      <w:r w:rsidR="00C01BAE" w:rsidRPr="00C319A9">
        <w:rPr>
          <w:rFonts w:ascii="Times New Roman" w:hAnsi="Times New Roman" w:cs="Times New Roman"/>
          <w:color w:val="000000" w:themeColor="text1"/>
        </w:rPr>
        <w:t xml:space="preserve">as bacias hidrográficas do Alto Teles Pires e Alto Rio das Mortes. </w:t>
      </w:r>
    </w:p>
    <w:p w14:paraId="32D517D0" w14:textId="77777777" w:rsidR="004F78EA" w:rsidRPr="00C319A9" w:rsidRDefault="004F78EA">
      <w:pPr>
        <w:rPr>
          <w:rFonts w:ascii="Times New Roman" w:eastAsia="Calibri" w:hAnsi="Times New Roman" w:cs="Times New Roman"/>
          <w:iCs/>
          <w:color w:val="000000" w:themeColor="text1"/>
          <w:kern w:val="0"/>
          <w:sz w:val="20"/>
          <w:szCs w:val="20"/>
          <w:lang w:eastAsia="zh-CN"/>
          <w14:ligatures w14:val="none"/>
        </w:rPr>
      </w:pPr>
      <w:r w:rsidRPr="00C319A9">
        <w:rPr>
          <w:rFonts w:ascii="Times New Roman" w:hAnsi="Times New Roman" w:cs="Times New Roman"/>
          <w:color w:val="000000" w:themeColor="text1"/>
        </w:rPr>
        <w:br w:type="page"/>
      </w:r>
    </w:p>
    <w:p w14:paraId="517FC58D" w14:textId="384C12FF" w:rsidR="005E114A" w:rsidRPr="00C319A9" w:rsidRDefault="00F601A0" w:rsidP="004F78EA">
      <w:pPr>
        <w:pStyle w:val="PargrafodaLista"/>
        <w:numPr>
          <w:ilvl w:val="1"/>
          <w:numId w:val="1"/>
        </w:numPr>
        <w:spacing w:after="0"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 xml:space="preserve">Relevância de variáveis </w:t>
      </w:r>
      <w:r w:rsidR="001171A3" w:rsidRPr="00C319A9">
        <w:rPr>
          <w:rFonts w:ascii="Times New Roman" w:hAnsi="Times New Roman" w:cs="Times New Roman"/>
          <w:b/>
          <w:bCs/>
          <w:color w:val="000000" w:themeColor="text1"/>
          <w:sz w:val="24"/>
          <w:szCs w:val="24"/>
        </w:rPr>
        <w:t>para a produtividade</w:t>
      </w:r>
      <w:r w:rsidR="00F62282" w:rsidRPr="00C319A9">
        <w:rPr>
          <w:rFonts w:ascii="Times New Roman" w:hAnsi="Times New Roman" w:cs="Times New Roman"/>
          <w:b/>
          <w:bCs/>
          <w:color w:val="000000" w:themeColor="text1"/>
          <w:sz w:val="24"/>
          <w:szCs w:val="24"/>
        </w:rPr>
        <w:t xml:space="preserve"> e volume irrigado</w:t>
      </w:r>
    </w:p>
    <w:p w14:paraId="342E6617" w14:textId="169FC086" w:rsidR="005E114A" w:rsidRPr="00C319A9" w:rsidRDefault="008078B2" w:rsidP="005E114A">
      <w:pPr>
        <w:spacing w:after="0" w:line="360" w:lineRule="auto"/>
        <w:ind w:left="360" w:firstLine="348"/>
        <w:jc w:val="both"/>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A Figura 2 apresenta a avaliação da relevância média de quatro atributos</w:t>
      </w:r>
      <w:r w:rsidR="0028594E" w:rsidRPr="00C319A9">
        <w:rPr>
          <w:rFonts w:ascii="Times New Roman" w:hAnsi="Times New Roman" w:cs="Times New Roman"/>
          <w:color w:val="000000" w:themeColor="text1"/>
          <w:sz w:val="24"/>
          <w:szCs w:val="24"/>
        </w:rPr>
        <w:t xml:space="preserve"> – </w:t>
      </w:r>
      <w:r w:rsidRPr="00C319A9">
        <w:rPr>
          <w:rFonts w:ascii="Times New Roman" w:hAnsi="Times New Roman" w:cs="Times New Roman"/>
          <w:color w:val="000000" w:themeColor="text1"/>
          <w:sz w:val="24"/>
          <w:szCs w:val="24"/>
        </w:rPr>
        <w:t>manejo de irrigação, data de plantio, clima e solo</w:t>
      </w:r>
      <w:r w:rsidR="0028594E" w:rsidRPr="00C319A9">
        <w:rPr>
          <w:rFonts w:ascii="Times New Roman" w:hAnsi="Times New Roman" w:cs="Times New Roman"/>
          <w:color w:val="000000" w:themeColor="text1"/>
          <w:sz w:val="24"/>
          <w:szCs w:val="24"/>
        </w:rPr>
        <w:t xml:space="preserve"> – </w:t>
      </w:r>
      <w:r w:rsidRPr="00C319A9">
        <w:rPr>
          <w:rFonts w:ascii="Times New Roman" w:hAnsi="Times New Roman" w:cs="Times New Roman"/>
          <w:color w:val="000000" w:themeColor="text1"/>
          <w:sz w:val="24"/>
          <w:szCs w:val="24"/>
        </w:rPr>
        <w:t>sobre a produtividade (t/ha) e o volume total irrigado (mm) para as culturas do feijão, arroz, girassol e trigo.</w:t>
      </w:r>
    </w:p>
    <w:p w14:paraId="07684A25" w14:textId="77777777" w:rsidR="005E114A" w:rsidRPr="00C319A9" w:rsidRDefault="008078B2" w:rsidP="005E114A">
      <w:pPr>
        <w:spacing w:after="0" w:line="360" w:lineRule="auto"/>
        <w:ind w:left="360" w:firstLine="348"/>
        <w:jc w:val="both"/>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Os resultados indicam que o manejo de irrigação é o fator de maior influência em ambas as variáveis analisadas. Para a produtividade, a relevância varia entre 1,08 (trigo) e 1,19 (girassol), enquanto para o total de irrigação, os valores estão entre 0,92 (trigo) e 1,10 (arroz). Esses dados evidenciam que o controle dos níveis mínimos de umidade para reposição hídrica tem um impacto direto na produtividade das culturas, uma vez que períodos de déficit hídrico podem induzir estresse fisiológico, comprometendo o crescimento e o rendimento final.</w:t>
      </w:r>
    </w:p>
    <w:p w14:paraId="66526AB7" w14:textId="77777777" w:rsidR="005E114A" w:rsidRPr="00C319A9" w:rsidRDefault="008078B2" w:rsidP="005E114A">
      <w:pPr>
        <w:spacing w:after="0" w:line="360" w:lineRule="auto"/>
        <w:ind w:left="360" w:firstLine="348"/>
        <w:jc w:val="both"/>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A data de plantio é o segundo fator mais relevante para a produtividade, com valores de 0,39 para arroz, 0,62 para girassol e 0,63 para feijão e trigo. Esse efeito pode estar relacionado à interação entre o período de desenvolvimento das culturas e a disponibilidade hídrica ao longo do ciclo</w:t>
      </w:r>
      <w:r w:rsidR="00442891" w:rsidRPr="00C319A9">
        <w:rPr>
          <w:rFonts w:ascii="Times New Roman" w:hAnsi="Times New Roman" w:cs="Times New Roman"/>
          <w:color w:val="000000" w:themeColor="text1"/>
          <w:sz w:val="24"/>
          <w:szCs w:val="24"/>
        </w:rPr>
        <w:t>, considerando que</w:t>
      </w:r>
      <w:r w:rsidR="00E65876" w:rsidRPr="00C319A9">
        <w:rPr>
          <w:rFonts w:ascii="Times New Roman" w:hAnsi="Times New Roman" w:cs="Times New Roman"/>
          <w:color w:val="000000" w:themeColor="text1"/>
          <w:sz w:val="24"/>
          <w:szCs w:val="24"/>
        </w:rPr>
        <w:t xml:space="preserve"> o plantio feito mais cedo ainda pode receber </w:t>
      </w:r>
      <w:r w:rsidR="00810690" w:rsidRPr="00C319A9">
        <w:rPr>
          <w:rFonts w:ascii="Times New Roman" w:hAnsi="Times New Roman" w:cs="Times New Roman"/>
          <w:color w:val="000000" w:themeColor="text1"/>
          <w:sz w:val="24"/>
          <w:szCs w:val="24"/>
        </w:rPr>
        <w:t>precipitações isoladas</w:t>
      </w:r>
      <w:r w:rsidRPr="00C319A9">
        <w:rPr>
          <w:rFonts w:ascii="Times New Roman" w:hAnsi="Times New Roman" w:cs="Times New Roman"/>
          <w:color w:val="000000" w:themeColor="text1"/>
          <w:sz w:val="24"/>
          <w:szCs w:val="24"/>
        </w:rPr>
        <w:t>. Já para o total de irrigação, a relevância da data de plantio é menor, variando entre 0,18 (arroz) e 0,25 (girassol), indicando que, embora tenha um papel no consumo hídrico, sua influência é mais expressiva na produtividade.</w:t>
      </w:r>
    </w:p>
    <w:p w14:paraId="2BFD6192" w14:textId="77777777" w:rsidR="005E114A" w:rsidRPr="00C319A9" w:rsidRDefault="008078B2" w:rsidP="005E114A">
      <w:pPr>
        <w:spacing w:after="0" w:line="360" w:lineRule="auto"/>
        <w:ind w:left="360" w:firstLine="348"/>
        <w:jc w:val="both"/>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O clima, por sua vez, apresenta impacto reduzido sobre a produtividade, com a menor relevância observada para o arroz (0,13) e a maior para o girassol (0,24). Para o total de irrigação, sua influência é praticamente nula para todas as culturas, o que sugere que o efeito do clima foi atenuado no presente estudo, possivelmente devido ao manejo da irrigação.</w:t>
      </w:r>
    </w:p>
    <w:p w14:paraId="1FB79471" w14:textId="77777777" w:rsidR="005E114A" w:rsidRPr="00C319A9" w:rsidRDefault="008078B2" w:rsidP="005E114A">
      <w:pPr>
        <w:spacing w:after="0" w:line="360" w:lineRule="auto"/>
        <w:ind w:left="360" w:firstLine="348"/>
        <w:jc w:val="both"/>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Por fim, o solo demonstrou ser o fator de menor relevância, com impacto nulo na produtividade (0,00) e valores baixos para o total de irrigação, variando de 0,04 (feijão) a 0,08 (arroz). Esse resultado pode estar associado ao fato de que os solos avaliados apresentam características semelhantes ou que a irrigação tenha compensado possíveis variações na retenção de água no perfil do solo.</w:t>
      </w:r>
    </w:p>
    <w:p w14:paraId="63069AFF" w14:textId="3D2DC3A6" w:rsidR="00F62282" w:rsidRPr="00C319A9" w:rsidRDefault="008078B2" w:rsidP="005E114A">
      <w:pPr>
        <w:spacing w:after="0" w:line="360" w:lineRule="auto"/>
        <w:ind w:left="360" w:firstLine="348"/>
        <w:jc w:val="both"/>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É importante destacar que essa análise considera exclusivamente os efeitos da disponibilidade hídrica, assumindo que outros fatores agronômicos, como fertilidade do solo, controle fitossanitário e manejo de plantas daninhas, estão adequadamente controlados.</w:t>
      </w:r>
    </w:p>
    <w:p w14:paraId="2C855ACC" w14:textId="77777777" w:rsidR="0060743D" w:rsidRPr="00C319A9" w:rsidRDefault="00D81125" w:rsidP="0060743D">
      <w:pPr>
        <w:pStyle w:val="PargrafodaLista"/>
        <w:keepNext/>
        <w:spacing w:after="0" w:line="360" w:lineRule="auto"/>
        <w:ind w:left="862"/>
        <w:jc w:val="both"/>
        <w:rPr>
          <w:rFonts w:ascii="Times New Roman" w:hAnsi="Times New Roman" w:cs="Times New Roman"/>
          <w:color w:val="000000" w:themeColor="text1"/>
        </w:rPr>
      </w:pPr>
      <w:r w:rsidRPr="00C319A9">
        <w:rPr>
          <w:rFonts w:ascii="Times New Roman" w:hAnsi="Times New Roman" w:cs="Times New Roman"/>
          <w:b/>
          <w:bCs/>
          <w:noProof/>
          <w:color w:val="000000" w:themeColor="text1"/>
          <w:sz w:val="24"/>
          <w:szCs w:val="24"/>
        </w:rPr>
        <w:lastRenderedPageBreak/>
        <w:drawing>
          <wp:inline distT="0" distB="0" distL="0" distR="0" wp14:anchorId="0BE2A70A" wp14:editId="17B85366">
            <wp:extent cx="5165999" cy="2733628"/>
            <wp:effectExtent l="0" t="0" r="0" b="0"/>
            <wp:docPr id="2221159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5959" name="Imagem 1"/>
                    <pic:cNvPicPr/>
                  </pic:nvPicPr>
                  <pic:blipFill>
                    <a:blip r:embed="rId8"/>
                    <a:stretch>
                      <a:fillRect/>
                    </a:stretch>
                  </pic:blipFill>
                  <pic:spPr>
                    <a:xfrm>
                      <a:off x="0" y="0"/>
                      <a:ext cx="5165999" cy="2733628"/>
                    </a:xfrm>
                    <a:prstGeom prst="rect">
                      <a:avLst/>
                    </a:prstGeom>
                  </pic:spPr>
                </pic:pic>
              </a:graphicData>
            </a:graphic>
          </wp:inline>
        </w:drawing>
      </w:r>
    </w:p>
    <w:p w14:paraId="6C8889A1" w14:textId="1053680F" w:rsidR="00164167" w:rsidRPr="00C319A9" w:rsidRDefault="0060743D" w:rsidP="00071FAB">
      <w:pPr>
        <w:pStyle w:val="Legenda"/>
        <w:ind w:left="792" w:firstLine="0"/>
        <w:rPr>
          <w:rFonts w:ascii="Times New Roman" w:hAnsi="Times New Roman" w:cs="Times New Roman"/>
          <w:b/>
          <w:bCs/>
          <w:color w:val="000000" w:themeColor="text1"/>
        </w:rPr>
      </w:pPr>
      <w:r w:rsidRPr="00C319A9">
        <w:rPr>
          <w:rFonts w:ascii="Times New Roman" w:hAnsi="Times New Roman" w:cs="Times New Roman"/>
          <w:b/>
          <w:bCs/>
          <w:color w:val="000000" w:themeColor="text1"/>
        </w:rPr>
        <w:t xml:space="preserve">Figura </w:t>
      </w:r>
      <w:r w:rsidRPr="00C319A9">
        <w:rPr>
          <w:rFonts w:ascii="Times New Roman" w:hAnsi="Times New Roman" w:cs="Times New Roman"/>
          <w:b/>
          <w:bCs/>
          <w:color w:val="000000" w:themeColor="text1"/>
        </w:rPr>
        <w:fldChar w:fldCharType="begin"/>
      </w:r>
      <w:r w:rsidRPr="00C319A9">
        <w:rPr>
          <w:rFonts w:ascii="Times New Roman" w:hAnsi="Times New Roman" w:cs="Times New Roman"/>
          <w:b/>
          <w:bCs/>
          <w:color w:val="000000" w:themeColor="text1"/>
        </w:rPr>
        <w:instrText xml:space="preserve"> SEQ Figura \* ARABIC </w:instrText>
      </w:r>
      <w:r w:rsidRPr="00C319A9">
        <w:rPr>
          <w:rFonts w:ascii="Times New Roman" w:hAnsi="Times New Roman" w:cs="Times New Roman"/>
          <w:b/>
          <w:bCs/>
          <w:color w:val="000000" w:themeColor="text1"/>
        </w:rPr>
        <w:fldChar w:fldCharType="separate"/>
      </w:r>
      <w:r w:rsidR="000A6B42">
        <w:rPr>
          <w:rFonts w:ascii="Times New Roman" w:hAnsi="Times New Roman" w:cs="Times New Roman"/>
          <w:b/>
          <w:bCs/>
          <w:noProof/>
          <w:color w:val="000000" w:themeColor="text1"/>
        </w:rPr>
        <w:t>2</w:t>
      </w:r>
      <w:r w:rsidRPr="00C319A9">
        <w:rPr>
          <w:rFonts w:ascii="Times New Roman" w:hAnsi="Times New Roman" w:cs="Times New Roman"/>
          <w:b/>
          <w:bCs/>
          <w:color w:val="000000" w:themeColor="text1"/>
        </w:rPr>
        <w:fldChar w:fldCharType="end"/>
      </w:r>
      <w:r w:rsidR="00D32F89" w:rsidRPr="00C319A9">
        <w:rPr>
          <w:rFonts w:ascii="Times New Roman" w:hAnsi="Times New Roman" w:cs="Times New Roman"/>
          <w:b/>
          <w:bCs/>
          <w:color w:val="000000" w:themeColor="text1"/>
        </w:rPr>
        <w:t xml:space="preserve"> </w:t>
      </w:r>
      <w:r w:rsidR="006D28A6" w:rsidRPr="00C319A9">
        <w:rPr>
          <w:rFonts w:ascii="Times New Roman" w:hAnsi="Times New Roman" w:cs="Times New Roman"/>
          <w:color w:val="000000" w:themeColor="text1"/>
        </w:rPr>
        <w:t>–</w:t>
      </w:r>
      <w:r w:rsidR="00D32F89" w:rsidRPr="00C319A9">
        <w:rPr>
          <w:rFonts w:ascii="Times New Roman" w:hAnsi="Times New Roman" w:cs="Times New Roman"/>
          <w:color w:val="000000" w:themeColor="text1"/>
        </w:rPr>
        <w:t xml:space="preserve"> </w:t>
      </w:r>
      <w:r w:rsidR="006D28A6" w:rsidRPr="00C319A9">
        <w:rPr>
          <w:rFonts w:ascii="Times New Roman" w:hAnsi="Times New Roman" w:cs="Times New Roman"/>
          <w:color w:val="000000" w:themeColor="text1"/>
        </w:rPr>
        <w:t>Relevância dos atributos manejo de irrigação, data de plantio, clima e solo n</w:t>
      </w:r>
      <w:r w:rsidR="00F62282" w:rsidRPr="00C319A9">
        <w:rPr>
          <w:rFonts w:ascii="Times New Roman" w:hAnsi="Times New Roman" w:cs="Times New Roman"/>
          <w:color w:val="000000" w:themeColor="text1"/>
        </w:rPr>
        <w:t>a produtividade e no volume total irrigado durante o ci</w:t>
      </w:r>
      <w:r w:rsidR="00071FAB" w:rsidRPr="00C319A9">
        <w:rPr>
          <w:rFonts w:ascii="Times New Roman" w:hAnsi="Times New Roman" w:cs="Times New Roman"/>
          <w:color w:val="000000" w:themeColor="text1"/>
        </w:rPr>
        <w:t>clo do cultivo</w:t>
      </w:r>
      <w:r w:rsidR="006D28A6" w:rsidRPr="00C319A9">
        <w:rPr>
          <w:rFonts w:ascii="Times New Roman" w:hAnsi="Times New Roman" w:cs="Times New Roman"/>
          <w:color w:val="000000" w:themeColor="text1"/>
        </w:rPr>
        <w:t xml:space="preserve"> </w:t>
      </w:r>
      <w:r w:rsidR="00164167" w:rsidRPr="00C319A9">
        <w:rPr>
          <w:rFonts w:ascii="Times New Roman" w:hAnsi="Times New Roman" w:cs="Times New Roman"/>
          <w:b/>
          <w:bCs/>
          <w:color w:val="000000" w:themeColor="text1"/>
          <w:sz w:val="24"/>
          <w:szCs w:val="24"/>
        </w:rPr>
        <w:br w:type="page"/>
      </w:r>
    </w:p>
    <w:p w14:paraId="34FEDA56" w14:textId="61E78108" w:rsidR="005E114A" w:rsidRPr="00C319A9" w:rsidRDefault="006B4E55" w:rsidP="005F4E8A">
      <w:pPr>
        <w:pStyle w:val="PargrafodaLista"/>
        <w:numPr>
          <w:ilvl w:val="1"/>
          <w:numId w:val="1"/>
        </w:numPr>
        <w:spacing w:after="0"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 xml:space="preserve">Produtividade em função do manejo de </w:t>
      </w:r>
      <w:r w:rsidR="000E3477" w:rsidRPr="00C319A9">
        <w:rPr>
          <w:rFonts w:ascii="Times New Roman" w:hAnsi="Times New Roman" w:cs="Times New Roman"/>
          <w:b/>
          <w:bCs/>
          <w:color w:val="000000" w:themeColor="text1"/>
          <w:sz w:val="24"/>
          <w:szCs w:val="24"/>
        </w:rPr>
        <w:t>irrigação</w:t>
      </w:r>
    </w:p>
    <w:p w14:paraId="644058AD" w14:textId="77777777" w:rsidR="005E114A" w:rsidRPr="00C319A9" w:rsidRDefault="00FA21B8" w:rsidP="005E114A">
      <w:pPr>
        <w:spacing w:after="0" w:line="360" w:lineRule="auto"/>
        <w:ind w:left="360" w:firstLine="348"/>
        <w:jc w:val="both"/>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 xml:space="preserve">A Figura 3 ilustra a relação entre o manejo de irrigação adotado e a produtividade estimada para diferentes culturas, utilizando uma regressão quadrática como ferramenta de análise. O eixo X representa os diferentes níveis de manejo de irrigação: Sequeiro, 20%, 40%, 60%, 80% e 100%, enquanto o eixo Y indica a produtividade em toneladas por hectare (t/ha). Para todas as culturas analisadas, os resultados indicam </w:t>
      </w:r>
      <w:r w:rsidR="00F35DF5" w:rsidRPr="00C319A9">
        <w:rPr>
          <w:rFonts w:ascii="Times New Roman" w:hAnsi="Times New Roman" w:cs="Times New Roman"/>
          <w:color w:val="000000" w:themeColor="text1"/>
          <w:sz w:val="24"/>
          <w:szCs w:val="24"/>
        </w:rPr>
        <w:t>uma tendência de</w:t>
      </w:r>
      <w:r w:rsidRPr="00C319A9">
        <w:rPr>
          <w:rFonts w:ascii="Times New Roman" w:hAnsi="Times New Roman" w:cs="Times New Roman"/>
          <w:color w:val="000000" w:themeColor="text1"/>
          <w:sz w:val="24"/>
          <w:szCs w:val="24"/>
        </w:rPr>
        <w:t xml:space="preserve"> maiores produtividades no ARM em comparação com o ATP</w:t>
      </w:r>
      <w:r w:rsidR="004A4A97" w:rsidRPr="00C319A9">
        <w:rPr>
          <w:rFonts w:ascii="Times New Roman" w:hAnsi="Times New Roman" w:cs="Times New Roman"/>
          <w:color w:val="000000" w:themeColor="text1"/>
          <w:sz w:val="24"/>
          <w:szCs w:val="24"/>
        </w:rPr>
        <w:t>.</w:t>
      </w:r>
    </w:p>
    <w:p w14:paraId="6B749359" w14:textId="77777777" w:rsidR="005E114A" w:rsidRPr="00C319A9" w:rsidRDefault="00FA21B8" w:rsidP="005E114A">
      <w:pPr>
        <w:spacing w:after="0" w:line="360" w:lineRule="auto"/>
        <w:ind w:left="360" w:firstLine="348"/>
        <w:jc w:val="both"/>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No caso do feijão, a produtividade máxima estimada pela regressão foi de 3,05 t/ha no ARM e de 2,98 t/ha no ATP, com umidades ótimas de 78,18% e 74,87%, respectivamente. Para o arroz, a produtividade máxima foi de 7,83 t/ha no ARM e de 7,46 t/ha no ATP, sendo as umidades ótimas de 84,68% e 73,47%, respectivamente. No girassol, a maior produtividade observada foi de 4,49 t/ha no ARM e de 4,46 t/ha no ATP, com umidades ótimas associadas de 50,75% e 48,75%, respectivamente. Já para o trigo, os valores máximos foram de 6,29 t/ha no ARM e de 6,21 t/ha no ATP, com umidades ótimas estimadas de 53,25%.</w:t>
      </w:r>
    </w:p>
    <w:p w14:paraId="6DD625F4" w14:textId="0B3AEC91" w:rsidR="008C1E2C" w:rsidRPr="00C319A9" w:rsidRDefault="00FA21B8" w:rsidP="008C1E2C">
      <w:pPr>
        <w:spacing w:after="0" w:line="360" w:lineRule="auto"/>
        <w:ind w:left="360" w:firstLine="348"/>
        <w:jc w:val="both"/>
        <w:rPr>
          <w:rFonts w:ascii="Times New Roman" w:hAnsi="Times New Roman" w:cs="Times New Roman"/>
          <w:b/>
          <w:bCs/>
          <w:color w:val="000000" w:themeColor="text1"/>
          <w:sz w:val="24"/>
          <w:szCs w:val="24"/>
        </w:rPr>
      </w:pPr>
      <w:r w:rsidRPr="00C319A9">
        <w:rPr>
          <w:rFonts w:ascii="Times New Roman" w:hAnsi="Times New Roman" w:cs="Times New Roman"/>
          <w:color w:val="000000" w:themeColor="text1"/>
          <w:sz w:val="24"/>
          <w:szCs w:val="24"/>
        </w:rPr>
        <w:t>A análise desses dados ressalta a influência direta do manejo da irrigação sobre o rendimento das culturas, demonstrando que a escolha da lâmina de reposição impacta significativamente a produtividade final. A regressão quadrática sugere que há um ponto ótimo de umidade para cada cultura, a partir do qual a produtividade atinge seu valor máximo antes de começar a declinar. Dessa forma, estratégias de manejo que otimizem a irrigação podem resultar em ganhos expressivos de produtividade, além de contribuir para um uso mais eficiente dos recursos hídricos</w:t>
      </w:r>
      <w:r w:rsidR="00EE40E2" w:rsidRPr="00C319A9">
        <w:rPr>
          <w:rFonts w:ascii="Times New Roman" w:hAnsi="Times New Roman" w:cs="Times New Roman"/>
          <w:color w:val="000000" w:themeColor="text1"/>
          <w:sz w:val="24"/>
          <w:szCs w:val="24"/>
        </w:rPr>
        <w:t>.</w:t>
      </w:r>
    </w:p>
    <w:p w14:paraId="6E92202F" w14:textId="77777777" w:rsidR="008C1E2C" w:rsidRPr="00C319A9" w:rsidRDefault="008C1E2C">
      <w:pPr>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br w:type="page"/>
      </w:r>
    </w:p>
    <w:p w14:paraId="15A6E030" w14:textId="77777777" w:rsidR="009F3AF0" w:rsidRPr="00C319A9" w:rsidRDefault="00D81125" w:rsidP="00FA21B8">
      <w:pPr>
        <w:pStyle w:val="PargrafodaLista"/>
        <w:spacing w:after="0" w:line="360" w:lineRule="auto"/>
        <w:ind w:left="862" w:firstLine="554"/>
        <w:jc w:val="both"/>
        <w:rPr>
          <w:rFonts w:ascii="Times New Roman" w:hAnsi="Times New Roman" w:cs="Times New Roman"/>
          <w:b/>
          <w:bCs/>
          <w:color w:val="000000" w:themeColor="text1"/>
          <w:sz w:val="24"/>
          <w:szCs w:val="24"/>
        </w:rPr>
      </w:pPr>
      <w:r w:rsidRPr="00C319A9">
        <w:rPr>
          <w:rFonts w:ascii="Times New Roman" w:hAnsi="Times New Roman" w:cs="Times New Roman"/>
          <w:b/>
          <w:bCs/>
          <w:noProof/>
          <w:color w:val="000000" w:themeColor="text1"/>
          <w:sz w:val="24"/>
          <w:szCs w:val="24"/>
        </w:rPr>
        <w:lastRenderedPageBreak/>
        <w:drawing>
          <wp:inline distT="0" distB="0" distL="0" distR="0" wp14:anchorId="6EFCBAFA" wp14:editId="12487645">
            <wp:extent cx="4320000" cy="1737062"/>
            <wp:effectExtent l="0" t="0" r="4445" b="0"/>
            <wp:docPr id="3868220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22013" name="Imagem 2"/>
                    <pic:cNvPicPr/>
                  </pic:nvPicPr>
                  <pic:blipFill>
                    <a:blip r:embed="rId9"/>
                    <a:stretch>
                      <a:fillRect/>
                    </a:stretch>
                  </pic:blipFill>
                  <pic:spPr>
                    <a:xfrm>
                      <a:off x="0" y="0"/>
                      <a:ext cx="4320000" cy="1737062"/>
                    </a:xfrm>
                    <a:prstGeom prst="rect">
                      <a:avLst/>
                    </a:prstGeom>
                  </pic:spPr>
                </pic:pic>
              </a:graphicData>
            </a:graphic>
          </wp:inline>
        </w:drawing>
      </w:r>
    </w:p>
    <w:p w14:paraId="3B4B184A" w14:textId="77777777" w:rsidR="009F3AF0" w:rsidRPr="00C319A9" w:rsidRDefault="00D81125" w:rsidP="00FA21B8">
      <w:pPr>
        <w:pStyle w:val="PargrafodaLista"/>
        <w:spacing w:after="0" w:line="360" w:lineRule="auto"/>
        <w:ind w:left="862" w:firstLine="554"/>
        <w:jc w:val="both"/>
        <w:rPr>
          <w:rFonts w:ascii="Times New Roman" w:hAnsi="Times New Roman" w:cs="Times New Roman"/>
          <w:b/>
          <w:bCs/>
          <w:color w:val="000000" w:themeColor="text1"/>
          <w:sz w:val="24"/>
          <w:szCs w:val="24"/>
        </w:rPr>
      </w:pPr>
      <w:r w:rsidRPr="00C319A9">
        <w:rPr>
          <w:rFonts w:ascii="Times New Roman" w:hAnsi="Times New Roman" w:cs="Times New Roman"/>
          <w:noProof/>
          <w:color w:val="000000" w:themeColor="text1"/>
        </w:rPr>
        <w:drawing>
          <wp:inline distT="0" distB="0" distL="0" distR="0" wp14:anchorId="2033189E" wp14:editId="03EE77BF">
            <wp:extent cx="4320000" cy="1736629"/>
            <wp:effectExtent l="0" t="0" r="4445" b="0"/>
            <wp:docPr id="160097658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76589" name="Imagem 3"/>
                    <pic:cNvPicPr/>
                  </pic:nvPicPr>
                  <pic:blipFill>
                    <a:blip r:embed="rId10"/>
                    <a:stretch>
                      <a:fillRect/>
                    </a:stretch>
                  </pic:blipFill>
                  <pic:spPr>
                    <a:xfrm>
                      <a:off x="0" y="0"/>
                      <a:ext cx="4320000" cy="1736629"/>
                    </a:xfrm>
                    <a:prstGeom prst="rect">
                      <a:avLst/>
                    </a:prstGeom>
                  </pic:spPr>
                </pic:pic>
              </a:graphicData>
            </a:graphic>
          </wp:inline>
        </w:drawing>
      </w:r>
    </w:p>
    <w:p w14:paraId="62D2C67C" w14:textId="77777777" w:rsidR="00EE40E2" w:rsidRPr="00C319A9" w:rsidRDefault="00D81125" w:rsidP="009F3AF0">
      <w:pPr>
        <w:pStyle w:val="PargrafodaLista"/>
        <w:spacing w:after="0" w:line="360" w:lineRule="auto"/>
        <w:ind w:left="862" w:firstLine="554"/>
        <w:jc w:val="both"/>
        <w:rPr>
          <w:rFonts w:ascii="Times New Roman" w:hAnsi="Times New Roman" w:cs="Times New Roman"/>
          <w:b/>
          <w:bCs/>
          <w:color w:val="000000" w:themeColor="text1"/>
          <w:sz w:val="24"/>
          <w:szCs w:val="24"/>
        </w:rPr>
      </w:pPr>
      <w:r w:rsidRPr="00C319A9">
        <w:rPr>
          <w:rFonts w:ascii="Times New Roman" w:hAnsi="Times New Roman" w:cs="Times New Roman"/>
          <w:noProof/>
          <w:color w:val="000000" w:themeColor="text1"/>
        </w:rPr>
        <w:drawing>
          <wp:inline distT="0" distB="0" distL="0" distR="0" wp14:anchorId="404CBCD8" wp14:editId="059629F0">
            <wp:extent cx="4320000" cy="1736629"/>
            <wp:effectExtent l="0" t="0" r="4445" b="0"/>
            <wp:docPr id="19244305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050" name="Imagem 4"/>
                    <pic:cNvPicPr/>
                  </pic:nvPicPr>
                  <pic:blipFill>
                    <a:blip r:embed="rId11"/>
                    <a:stretch>
                      <a:fillRect/>
                    </a:stretch>
                  </pic:blipFill>
                  <pic:spPr>
                    <a:xfrm>
                      <a:off x="0" y="0"/>
                      <a:ext cx="4320000" cy="1736629"/>
                    </a:xfrm>
                    <a:prstGeom prst="rect">
                      <a:avLst/>
                    </a:prstGeom>
                  </pic:spPr>
                </pic:pic>
              </a:graphicData>
            </a:graphic>
          </wp:inline>
        </w:drawing>
      </w:r>
    </w:p>
    <w:p w14:paraId="07D78C4C" w14:textId="5C59244F" w:rsidR="00F1246D" w:rsidRPr="00C319A9" w:rsidRDefault="00D81125" w:rsidP="009F3AF0">
      <w:pPr>
        <w:pStyle w:val="PargrafodaLista"/>
        <w:spacing w:after="0" w:line="360" w:lineRule="auto"/>
        <w:ind w:left="862" w:firstLine="554"/>
        <w:jc w:val="both"/>
        <w:rPr>
          <w:rFonts w:ascii="Times New Roman" w:hAnsi="Times New Roman" w:cs="Times New Roman"/>
          <w:b/>
          <w:bCs/>
          <w:color w:val="000000" w:themeColor="text1"/>
          <w:sz w:val="24"/>
          <w:szCs w:val="24"/>
        </w:rPr>
      </w:pPr>
      <w:r w:rsidRPr="00C319A9">
        <w:rPr>
          <w:rFonts w:ascii="Times New Roman" w:hAnsi="Times New Roman" w:cs="Times New Roman"/>
          <w:noProof/>
          <w:color w:val="000000" w:themeColor="text1"/>
        </w:rPr>
        <w:drawing>
          <wp:inline distT="0" distB="0" distL="0" distR="0" wp14:anchorId="551F6EDF" wp14:editId="0D6EA516">
            <wp:extent cx="4320000" cy="1736629"/>
            <wp:effectExtent l="0" t="0" r="4445" b="0"/>
            <wp:docPr id="191485857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58576" name="Imagem 5"/>
                    <pic:cNvPicPr/>
                  </pic:nvPicPr>
                  <pic:blipFill>
                    <a:blip r:embed="rId12"/>
                    <a:stretch>
                      <a:fillRect/>
                    </a:stretch>
                  </pic:blipFill>
                  <pic:spPr>
                    <a:xfrm>
                      <a:off x="0" y="0"/>
                      <a:ext cx="4320000" cy="1736629"/>
                    </a:xfrm>
                    <a:prstGeom prst="rect">
                      <a:avLst/>
                    </a:prstGeom>
                  </pic:spPr>
                </pic:pic>
              </a:graphicData>
            </a:graphic>
          </wp:inline>
        </w:drawing>
      </w:r>
    </w:p>
    <w:p w14:paraId="732E072A" w14:textId="5E8DA3A1" w:rsidR="00F1246D" w:rsidRPr="00C319A9" w:rsidRDefault="00F1246D" w:rsidP="0013621A">
      <w:pPr>
        <w:pStyle w:val="Legenda"/>
        <w:spacing w:line="240" w:lineRule="auto"/>
        <w:ind w:left="1416" w:firstLine="0"/>
        <w:rPr>
          <w:rFonts w:ascii="Times New Roman" w:hAnsi="Times New Roman" w:cs="Times New Roman"/>
          <w:color w:val="000000" w:themeColor="text1"/>
        </w:rPr>
      </w:pPr>
      <w:r w:rsidRPr="00C319A9">
        <w:rPr>
          <w:rFonts w:ascii="Times New Roman" w:hAnsi="Times New Roman" w:cs="Times New Roman"/>
          <w:b/>
          <w:bCs/>
          <w:color w:val="000000" w:themeColor="text1"/>
        </w:rPr>
        <w:t xml:space="preserve">Figura </w:t>
      </w:r>
      <w:r w:rsidRPr="00C319A9">
        <w:rPr>
          <w:rFonts w:ascii="Times New Roman" w:hAnsi="Times New Roman" w:cs="Times New Roman"/>
          <w:b/>
          <w:bCs/>
          <w:color w:val="000000" w:themeColor="text1"/>
        </w:rPr>
        <w:fldChar w:fldCharType="begin"/>
      </w:r>
      <w:r w:rsidRPr="00C319A9">
        <w:rPr>
          <w:rFonts w:ascii="Times New Roman" w:hAnsi="Times New Roman" w:cs="Times New Roman"/>
          <w:b/>
          <w:bCs/>
          <w:color w:val="000000" w:themeColor="text1"/>
        </w:rPr>
        <w:instrText xml:space="preserve"> SEQ Figura \* ARABIC </w:instrText>
      </w:r>
      <w:r w:rsidRPr="00C319A9">
        <w:rPr>
          <w:rFonts w:ascii="Times New Roman" w:hAnsi="Times New Roman" w:cs="Times New Roman"/>
          <w:b/>
          <w:bCs/>
          <w:color w:val="000000" w:themeColor="text1"/>
        </w:rPr>
        <w:fldChar w:fldCharType="separate"/>
      </w:r>
      <w:r w:rsidR="000A6B42">
        <w:rPr>
          <w:rFonts w:ascii="Times New Roman" w:hAnsi="Times New Roman" w:cs="Times New Roman"/>
          <w:b/>
          <w:bCs/>
          <w:noProof/>
          <w:color w:val="000000" w:themeColor="text1"/>
        </w:rPr>
        <w:t>3</w:t>
      </w:r>
      <w:r w:rsidRPr="00C319A9">
        <w:rPr>
          <w:rFonts w:ascii="Times New Roman" w:hAnsi="Times New Roman" w:cs="Times New Roman"/>
          <w:b/>
          <w:bCs/>
          <w:color w:val="000000" w:themeColor="text1"/>
        </w:rPr>
        <w:fldChar w:fldCharType="end"/>
      </w:r>
      <w:r w:rsidRPr="00C319A9">
        <w:rPr>
          <w:rFonts w:ascii="Times New Roman" w:hAnsi="Times New Roman" w:cs="Times New Roman"/>
          <w:b/>
          <w:bCs/>
          <w:color w:val="000000" w:themeColor="text1"/>
        </w:rPr>
        <w:t xml:space="preserve"> - </w:t>
      </w:r>
      <w:r w:rsidRPr="00C319A9">
        <w:rPr>
          <w:rFonts w:ascii="Times New Roman" w:hAnsi="Times New Roman" w:cs="Times New Roman"/>
          <w:color w:val="000000" w:themeColor="text1"/>
        </w:rPr>
        <w:t>Produtividade estimada em função do manejo de irrigação adotado nas 2 bacias</w:t>
      </w:r>
      <w:r w:rsidR="000267AA" w:rsidRPr="00C319A9">
        <w:rPr>
          <w:rFonts w:ascii="Times New Roman" w:hAnsi="Times New Roman" w:cs="Times New Roman"/>
          <w:color w:val="000000" w:themeColor="text1"/>
        </w:rPr>
        <w:t xml:space="preserve"> para as 4 culturas estudadas</w:t>
      </w:r>
      <w:r w:rsidRPr="00C319A9">
        <w:rPr>
          <w:rFonts w:ascii="Times New Roman" w:hAnsi="Times New Roman" w:cs="Times New Roman"/>
          <w:color w:val="000000" w:themeColor="text1"/>
        </w:rPr>
        <w:t>. A linha vermelha indica a regressão</w:t>
      </w:r>
      <w:r w:rsidR="00181B0D" w:rsidRPr="00C319A9">
        <w:rPr>
          <w:rFonts w:ascii="Times New Roman" w:hAnsi="Times New Roman" w:cs="Times New Roman"/>
          <w:color w:val="000000" w:themeColor="text1"/>
        </w:rPr>
        <w:t xml:space="preserve"> quadrática. </w:t>
      </w:r>
      <w:r w:rsidR="0013621A" w:rsidRPr="00C319A9">
        <w:rPr>
          <w:rFonts w:ascii="Times New Roman" w:hAnsi="Times New Roman" w:cs="Times New Roman"/>
          <w:color w:val="000000" w:themeColor="text1"/>
        </w:rPr>
        <w:t xml:space="preserve">a linha tracejada horizontal mostra a produtividade máxima na regressão e a linha tracejada vertical indica </w:t>
      </w:r>
      <w:r w:rsidR="00585517" w:rsidRPr="00C319A9">
        <w:rPr>
          <w:rFonts w:ascii="Times New Roman" w:hAnsi="Times New Roman" w:cs="Times New Roman"/>
          <w:color w:val="000000" w:themeColor="text1"/>
        </w:rPr>
        <w:t xml:space="preserve">o limite inferior </w:t>
      </w:r>
      <w:r w:rsidR="003477A9" w:rsidRPr="00C319A9">
        <w:rPr>
          <w:rFonts w:ascii="Times New Roman" w:hAnsi="Times New Roman" w:cs="Times New Roman"/>
          <w:color w:val="000000" w:themeColor="text1"/>
        </w:rPr>
        <w:t xml:space="preserve">ótimo de umidade para reposição de lâmina. </w:t>
      </w:r>
    </w:p>
    <w:p w14:paraId="2727219B" w14:textId="77777777" w:rsidR="003A5960" w:rsidRPr="00C319A9" w:rsidRDefault="003A5960" w:rsidP="00F1246D">
      <w:pPr>
        <w:pStyle w:val="Legenda"/>
        <w:rPr>
          <w:rFonts w:ascii="Times New Roman" w:hAnsi="Times New Roman" w:cs="Times New Roman"/>
          <w:color w:val="000000" w:themeColor="text1"/>
        </w:rPr>
      </w:pPr>
    </w:p>
    <w:p w14:paraId="68B4FDC2" w14:textId="56C2BCF3" w:rsidR="00164167" w:rsidRPr="00C319A9" w:rsidRDefault="00164167" w:rsidP="007F1099">
      <w:pPr>
        <w:pStyle w:val="PargrafodaLista"/>
        <w:spacing w:after="0" w:line="360" w:lineRule="auto"/>
        <w:ind w:left="862"/>
        <w:jc w:val="center"/>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br w:type="page"/>
      </w:r>
    </w:p>
    <w:p w14:paraId="35EDC22D" w14:textId="094E0D57" w:rsidR="006075D0" w:rsidRPr="00C319A9" w:rsidRDefault="006075D0" w:rsidP="005F4E8A">
      <w:pPr>
        <w:pStyle w:val="PargrafodaLista"/>
        <w:numPr>
          <w:ilvl w:val="1"/>
          <w:numId w:val="1"/>
        </w:numPr>
        <w:spacing w:after="0"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Produtividade em função da data de plantio</w:t>
      </w:r>
    </w:p>
    <w:p w14:paraId="2DA111A5" w14:textId="1DA495BE" w:rsidR="005E114A" w:rsidRPr="00C319A9" w:rsidRDefault="00341D1B"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A Figura 4 apresenta a variação da produtividade para as datas de plantio simuladas, considerando os diferentes manejos de irrigação e as culturas estudadas. Neste gráfico, para cada cultura</w:t>
      </w:r>
      <w:r w:rsidR="000035B7">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 xml:space="preserve"> foi adotado o menor valor da produtividade máxima obtid</w:t>
      </w:r>
      <w:r w:rsidR="000B7A8D">
        <w:rPr>
          <w:rFonts w:ascii="Times New Roman" w:hAnsi="Times New Roman" w:cs="Times New Roman"/>
          <w:color w:val="000000" w:themeColor="text1"/>
          <w:sz w:val="24"/>
          <w:szCs w:val="24"/>
        </w:rPr>
        <w:t>a</w:t>
      </w:r>
      <w:r w:rsidRPr="00C319A9">
        <w:rPr>
          <w:rFonts w:ascii="Times New Roman" w:hAnsi="Times New Roman" w:cs="Times New Roman"/>
          <w:color w:val="000000" w:themeColor="text1"/>
          <w:sz w:val="24"/>
          <w:szCs w:val="24"/>
        </w:rPr>
        <w:t xml:space="preserve"> sob condições ótimas de umidade entre as regiões.</w:t>
      </w:r>
    </w:p>
    <w:p w14:paraId="558D2166" w14:textId="77777777" w:rsidR="005E114A" w:rsidRPr="00C319A9" w:rsidRDefault="00F93F63"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Na cultura do feijão, os manejos de 100%, 80% e 60% evidenciam valores muito próximos de produtividade, atingindo uma produtividade máxima normalizada de 2,98 t/ha. Esse comportamento sugere que, para o feijão, níveis elevados de irrigação promovem resultados semelhantes, sem variações significativas entre esses tratamentos.</w:t>
      </w:r>
    </w:p>
    <w:p w14:paraId="18CDF670" w14:textId="77777777" w:rsidR="005E114A" w:rsidRPr="00C319A9" w:rsidRDefault="00F93F63"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Para o arroz, os cenários com manejo de 100% e 80% de irrigação apresentam praticamente os mesmos resultados, com uma produtividade máxima de 7,46 t/ha sob a umidade ótima. Esse padrão indica que ambos os níveis de irrigação são suficientes para atingir o potencial produtivo do arroz, sem que haja ganhos adicionais significativos ao se aumentar o manejo para 100%.</w:t>
      </w:r>
    </w:p>
    <w:p w14:paraId="1F37E525" w14:textId="77777777" w:rsidR="005E114A" w:rsidRPr="00C319A9" w:rsidRDefault="00F93F63"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No girassol, os manejos de 100% e 80% também demonstram comportamentos muito parecidos, resultando em uma produtividade máxima de 4,46 t/ha. A semelhança entre esses tratamentos sugere que a cultura do girassol responde de maneira similar aos níveis mais elevados de irrigação, e que uma redução moderada no manejo pode não comprometer o rendimento.</w:t>
      </w:r>
    </w:p>
    <w:p w14:paraId="4634D342" w14:textId="71D3D2EC" w:rsidR="005E114A" w:rsidRPr="00C319A9" w:rsidRDefault="00F93F63"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Quanto ao trigo, os dados indicam que os manejos de 100%, 80%, 60% e até mesmo 40% conduzem a produtividades praticamente equivalentes. Esse resultado evidencia a resistência do trigo ao estresse hídrico, sugerindo que, para essa cultura, </w:t>
      </w:r>
      <w:r w:rsidR="00811B70" w:rsidRPr="00C319A9">
        <w:rPr>
          <w:rFonts w:ascii="Times New Roman" w:hAnsi="Times New Roman" w:cs="Times New Roman"/>
          <w:color w:val="000000" w:themeColor="text1"/>
          <w:sz w:val="24"/>
          <w:szCs w:val="24"/>
        </w:rPr>
        <w:t xml:space="preserve">turnos de rega mais espaçados </w:t>
      </w:r>
      <w:r w:rsidR="001A62F3">
        <w:rPr>
          <w:rFonts w:ascii="Times New Roman" w:hAnsi="Times New Roman" w:cs="Times New Roman"/>
          <w:color w:val="000000" w:themeColor="text1"/>
          <w:sz w:val="24"/>
          <w:szCs w:val="24"/>
        </w:rPr>
        <w:t>são</w:t>
      </w:r>
      <w:r w:rsidRPr="00C319A9">
        <w:rPr>
          <w:rFonts w:ascii="Times New Roman" w:hAnsi="Times New Roman" w:cs="Times New Roman"/>
          <w:color w:val="000000" w:themeColor="text1"/>
          <w:sz w:val="24"/>
          <w:szCs w:val="24"/>
        </w:rPr>
        <w:t xml:space="preserve"> suficientes para manter a produtividade em patamares ótimos.</w:t>
      </w:r>
    </w:p>
    <w:p w14:paraId="6CF879A6" w14:textId="77777777" w:rsidR="005E114A" w:rsidRPr="00C319A9" w:rsidRDefault="009236F7"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Adicionalmente, observa-se que, nos manejos de sequeiro, 20% e 40%, as primeiras datas de plantio – iniciando em 1 de abril – tendem a registrar produtividades superiores em comparação com as datas posteriores. Esse padrão pode ser explicado pela ocorrência de precipitações em abril e no início de maio, que contribuem para que a cultura complete seu ciclo, mesmo que a produtividade final seja reduzida.</w:t>
      </w:r>
    </w:p>
    <w:p w14:paraId="72787108" w14:textId="26001A2A" w:rsidR="001255C9" w:rsidRPr="00C319A9" w:rsidRDefault="00610EEF"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Os </w:t>
      </w:r>
      <w:r w:rsidR="00341D1B" w:rsidRPr="00C319A9">
        <w:rPr>
          <w:rFonts w:ascii="Times New Roman" w:hAnsi="Times New Roman" w:cs="Times New Roman"/>
          <w:color w:val="000000" w:themeColor="text1"/>
          <w:sz w:val="24"/>
          <w:szCs w:val="24"/>
        </w:rPr>
        <w:t>dados</w:t>
      </w:r>
      <w:r w:rsidRPr="00C319A9">
        <w:rPr>
          <w:rFonts w:ascii="Times New Roman" w:hAnsi="Times New Roman" w:cs="Times New Roman"/>
          <w:color w:val="000000" w:themeColor="text1"/>
          <w:sz w:val="24"/>
          <w:szCs w:val="24"/>
        </w:rPr>
        <w:t xml:space="preserve"> </w:t>
      </w:r>
      <w:r w:rsidR="00341D1B" w:rsidRPr="00C319A9">
        <w:rPr>
          <w:rFonts w:ascii="Times New Roman" w:hAnsi="Times New Roman" w:cs="Times New Roman"/>
          <w:color w:val="000000" w:themeColor="text1"/>
          <w:sz w:val="24"/>
          <w:szCs w:val="24"/>
        </w:rPr>
        <w:t>demonstram que tanto o manejo de irrigação quanto a data de plantio são determinantes para a produtividade das culturas estudadas. A identificação da janela ótima de plantio, aliada ao ajuste adequado dos níveis de irrigação, permite otimizar os rendimentos, garantindo resultados mais consistentes para cada cultura.</w:t>
      </w:r>
      <w:r w:rsidR="00C9506A" w:rsidRPr="00C319A9">
        <w:rPr>
          <w:rFonts w:ascii="Times New Roman" w:hAnsi="Times New Roman" w:cs="Times New Roman"/>
          <w:color w:val="000000" w:themeColor="text1"/>
          <w:sz w:val="24"/>
          <w:szCs w:val="24"/>
        </w:rPr>
        <w:t xml:space="preserve"> </w:t>
      </w:r>
    </w:p>
    <w:p w14:paraId="5525CB26" w14:textId="77777777" w:rsidR="000E4A63" w:rsidRPr="00C319A9" w:rsidRDefault="00D81125" w:rsidP="000E4A63">
      <w:pPr>
        <w:pStyle w:val="PargrafodaLista"/>
        <w:keepNext/>
        <w:spacing w:after="0" w:line="360" w:lineRule="auto"/>
        <w:ind w:left="862"/>
        <w:jc w:val="both"/>
        <w:rPr>
          <w:rFonts w:ascii="Times New Roman" w:hAnsi="Times New Roman" w:cs="Times New Roman"/>
          <w:b/>
          <w:bCs/>
          <w:color w:val="000000" w:themeColor="text1"/>
        </w:rPr>
      </w:pPr>
      <w:r w:rsidRPr="00C319A9">
        <w:rPr>
          <w:rFonts w:ascii="Times New Roman" w:hAnsi="Times New Roman" w:cs="Times New Roman"/>
          <w:b/>
          <w:bCs/>
          <w:noProof/>
          <w:color w:val="000000" w:themeColor="text1"/>
          <w:sz w:val="24"/>
          <w:szCs w:val="24"/>
        </w:rPr>
        <w:lastRenderedPageBreak/>
        <w:drawing>
          <wp:inline distT="0" distB="0" distL="0" distR="0" wp14:anchorId="75E83752" wp14:editId="5D63EF1F">
            <wp:extent cx="5152147" cy="3432443"/>
            <wp:effectExtent l="0" t="0" r="0" b="0"/>
            <wp:docPr id="186006896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68962" name="Imagem 6"/>
                    <pic:cNvPicPr/>
                  </pic:nvPicPr>
                  <pic:blipFill>
                    <a:blip r:embed="rId13"/>
                    <a:stretch>
                      <a:fillRect/>
                    </a:stretch>
                  </pic:blipFill>
                  <pic:spPr>
                    <a:xfrm>
                      <a:off x="0" y="0"/>
                      <a:ext cx="5152147" cy="3432443"/>
                    </a:xfrm>
                    <a:prstGeom prst="rect">
                      <a:avLst/>
                    </a:prstGeom>
                  </pic:spPr>
                </pic:pic>
              </a:graphicData>
            </a:graphic>
          </wp:inline>
        </w:drawing>
      </w:r>
    </w:p>
    <w:p w14:paraId="23046355" w14:textId="772267E1" w:rsidR="00164167" w:rsidRPr="00C319A9" w:rsidRDefault="000E4A63" w:rsidP="00486EB7">
      <w:pPr>
        <w:pStyle w:val="Legenda"/>
        <w:spacing w:line="240" w:lineRule="auto"/>
        <w:ind w:left="792" w:firstLine="0"/>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rPr>
        <w:t xml:space="preserve">Figura </w:t>
      </w:r>
      <w:r w:rsidRPr="00C319A9">
        <w:rPr>
          <w:rFonts w:ascii="Times New Roman" w:hAnsi="Times New Roman" w:cs="Times New Roman"/>
          <w:b/>
          <w:bCs/>
          <w:color w:val="000000" w:themeColor="text1"/>
        </w:rPr>
        <w:fldChar w:fldCharType="begin"/>
      </w:r>
      <w:r w:rsidRPr="00C319A9">
        <w:rPr>
          <w:rFonts w:ascii="Times New Roman" w:hAnsi="Times New Roman" w:cs="Times New Roman"/>
          <w:b/>
          <w:bCs/>
          <w:color w:val="000000" w:themeColor="text1"/>
        </w:rPr>
        <w:instrText xml:space="preserve"> SEQ Figura \* ARABIC </w:instrText>
      </w:r>
      <w:r w:rsidRPr="00C319A9">
        <w:rPr>
          <w:rFonts w:ascii="Times New Roman" w:hAnsi="Times New Roman" w:cs="Times New Roman"/>
          <w:b/>
          <w:bCs/>
          <w:color w:val="000000" w:themeColor="text1"/>
        </w:rPr>
        <w:fldChar w:fldCharType="separate"/>
      </w:r>
      <w:r w:rsidR="000A6B42">
        <w:rPr>
          <w:rFonts w:ascii="Times New Roman" w:hAnsi="Times New Roman" w:cs="Times New Roman"/>
          <w:b/>
          <w:bCs/>
          <w:noProof/>
          <w:color w:val="000000" w:themeColor="text1"/>
        </w:rPr>
        <w:t>4</w:t>
      </w:r>
      <w:r w:rsidRPr="00C319A9">
        <w:rPr>
          <w:rFonts w:ascii="Times New Roman" w:hAnsi="Times New Roman" w:cs="Times New Roman"/>
          <w:b/>
          <w:bCs/>
          <w:color w:val="000000" w:themeColor="text1"/>
        </w:rPr>
        <w:fldChar w:fldCharType="end"/>
      </w:r>
      <w:r w:rsidRPr="00C319A9">
        <w:rPr>
          <w:rFonts w:ascii="Times New Roman" w:hAnsi="Times New Roman" w:cs="Times New Roman"/>
          <w:b/>
          <w:bCs/>
          <w:color w:val="000000" w:themeColor="text1"/>
        </w:rPr>
        <w:t xml:space="preserve"> – </w:t>
      </w:r>
      <w:r w:rsidRPr="00C319A9">
        <w:rPr>
          <w:rFonts w:ascii="Times New Roman" w:hAnsi="Times New Roman" w:cs="Times New Roman"/>
          <w:color w:val="000000" w:themeColor="text1"/>
        </w:rPr>
        <w:t>Variação da produtividade em função da data de planti</w:t>
      </w:r>
      <w:r w:rsidR="00EC40FC" w:rsidRPr="00C319A9">
        <w:rPr>
          <w:rFonts w:ascii="Times New Roman" w:hAnsi="Times New Roman" w:cs="Times New Roman"/>
          <w:color w:val="000000" w:themeColor="text1"/>
        </w:rPr>
        <w:t>o para as quatro culturas em ambas as regiões.</w:t>
      </w:r>
      <w:r w:rsidR="00164167" w:rsidRPr="00C319A9">
        <w:rPr>
          <w:rFonts w:ascii="Times New Roman" w:hAnsi="Times New Roman" w:cs="Times New Roman"/>
          <w:b/>
          <w:bCs/>
          <w:color w:val="000000" w:themeColor="text1"/>
          <w:sz w:val="24"/>
          <w:szCs w:val="24"/>
        </w:rPr>
        <w:br w:type="page"/>
      </w:r>
    </w:p>
    <w:p w14:paraId="371D3E7F" w14:textId="125FDD22" w:rsidR="00270B6E" w:rsidRPr="00C319A9" w:rsidRDefault="00246F7E" w:rsidP="005F4E8A">
      <w:pPr>
        <w:pStyle w:val="PargrafodaLista"/>
        <w:numPr>
          <w:ilvl w:val="1"/>
          <w:numId w:val="1"/>
        </w:numPr>
        <w:spacing w:after="0"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Demanda Hídrica</w:t>
      </w:r>
    </w:p>
    <w:p w14:paraId="1F387A97" w14:textId="77777777" w:rsidR="005E114A" w:rsidRPr="00C319A9" w:rsidRDefault="00222C08"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No contexto da avaliação do consumo de água ao longo do</w:t>
      </w:r>
      <w:r w:rsidR="005306F2" w:rsidRPr="00C319A9">
        <w:rPr>
          <w:rFonts w:ascii="Times New Roman" w:hAnsi="Times New Roman" w:cs="Times New Roman"/>
          <w:color w:val="000000" w:themeColor="text1"/>
          <w:sz w:val="24"/>
          <w:szCs w:val="24"/>
        </w:rPr>
        <w:t>s</w:t>
      </w:r>
      <w:r w:rsidRPr="00C319A9">
        <w:rPr>
          <w:rFonts w:ascii="Times New Roman" w:hAnsi="Times New Roman" w:cs="Times New Roman"/>
          <w:color w:val="000000" w:themeColor="text1"/>
          <w:sz w:val="24"/>
          <w:szCs w:val="24"/>
        </w:rPr>
        <w:t xml:space="preserve"> ciclos produtivos, foi utilizada uma regressão quadrática para estimar o acumulado de irrigação em função dos manejos adotados, </w:t>
      </w:r>
      <w:r w:rsidR="00F70B72" w:rsidRPr="00C319A9">
        <w:rPr>
          <w:rFonts w:ascii="Times New Roman" w:hAnsi="Times New Roman" w:cs="Times New Roman"/>
          <w:color w:val="000000" w:themeColor="text1"/>
          <w:sz w:val="24"/>
          <w:szCs w:val="24"/>
        </w:rPr>
        <w:t>ilustrada</w:t>
      </w:r>
      <w:r w:rsidRPr="00C319A9">
        <w:rPr>
          <w:rFonts w:ascii="Times New Roman" w:hAnsi="Times New Roman" w:cs="Times New Roman"/>
          <w:color w:val="000000" w:themeColor="text1"/>
          <w:sz w:val="24"/>
          <w:szCs w:val="24"/>
        </w:rPr>
        <w:t xml:space="preserve"> </w:t>
      </w:r>
      <w:r w:rsidR="00F70B72" w:rsidRPr="00C319A9">
        <w:rPr>
          <w:rFonts w:ascii="Times New Roman" w:hAnsi="Times New Roman" w:cs="Times New Roman"/>
          <w:color w:val="000000" w:themeColor="text1"/>
          <w:sz w:val="24"/>
          <w:szCs w:val="24"/>
        </w:rPr>
        <w:t>na figura 5</w:t>
      </w:r>
      <w:r w:rsidRPr="00C319A9">
        <w:rPr>
          <w:rFonts w:ascii="Times New Roman" w:hAnsi="Times New Roman" w:cs="Times New Roman"/>
          <w:color w:val="000000" w:themeColor="text1"/>
          <w:sz w:val="24"/>
          <w:szCs w:val="24"/>
        </w:rPr>
        <w:t>. As culturas analisadas – feijão, arroz, girassol e trigo – apresentam demandas hídricas distintas, refletindo suas características fisiológicas e a umidade ótima de reposição estabelecida para cada uma.</w:t>
      </w:r>
    </w:p>
    <w:p w14:paraId="4C69DA0A" w14:textId="77777777" w:rsidR="005E114A" w:rsidRPr="00C319A9" w:rsidRDefault="00222C08"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No caso do feijão, com uma umidade ótima de 74,87%, o acumulado de irrigação foi de 233,41 mm, o menor entre as culturas, o que pode ser explicado pelo menor comprimento do seu ciclo. Para o arroz, que demanda maior disponibilidade hídrica, o acumulado atingiu 356,92 mm. O girassol, por sua vez, registrou um total de 295,47 mm com uma umidade ótima de 48,75%, e o trigo, com uma umidade ótima de 51,75%, apresentou um acumulado de 303,05 mm.</w:t>
      </w:r>
    </w:p>
    <w:p w14:paraId="7E77932F" w14:textId="77777777" w:rsidR="005E114A" w:rsidRPr="00C319A9" w:rsidRDefault="00222C08" w:rsidP="005E114A">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Observa-se ainda que tanto o trigo quanto o girassol possuem umidades ótimas de reposição inferiores às do feijão e do arroz, indicando que esses cultivos podem ser manejados com intervalos maiores entre as irrigações. Essa prática não compromete significativamente a produtividade e pode contribuir para a redução de custos, além de promover uma utilização mais eficiente dos recursos hídricos.</w:t>
      </w:r>
    </w:p>
    <w:p w14:paraId="5AFB41BD" w14:textId="7F9B28C2" w:rsidR="00486EB7" w:rsidRPr="00C319A9" w:rsidRDefault="00D81125" w:rsidP="005E114A">
      <w:pPr>
        <w:spacing w:after="0" w:line="360" w:lineRule="auto"/>
        <w:ind w:left="360" w:firstLine="348"/>
        <w:jc w:val="both"/>
        <w:rPr>
          <w:rFonts w:ascii="Times New Roman" w:hAnsi="Times New Roman" w:cs="Times New Roman"/>
          <w:b/>
          <w:bCs/>
          <w:color w:val="000000" w:themeColor="text1"/>
        </w:rPr>
      </w:pPr>
      <w:r w:rsidRPr="00C319A9">
        <w:rPr>
          <w:rFonts w:ascii="Times New Roman" w:hAnsi="Times New Roman" w:cs="Times New Roman"/>
          <w:b/>
          <w:bCs/>
          <w:noProof/>
          <w:color w:val="000000" w:themeColor="text1"/>
          <w:sz w:val="24"/>
          <w:szCs w:val="24"/>
        </w:rPr>
        <w:drawing>
          <wp:inline distT="0" distB="0" distL="0" distR="0" wp14:anchorId="6A18C7FF" wp14:editId="2282E972">
            <wp:extent cx="5162579" cy="3434749"/>
            <wp:effectExtent l="0" t="0" r="0" b="0"/>
            <wp:docPr id="165285590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55909" name="Imagem 8"/>
                    <pic:cNvPicPr/>
                  </pic:nvPicPr>
                  <pic:blipFill>
                    <a:blip r:embed="rId14"/>
                    <a:stretch>
                      <a:fillRect/>
                    </a:stretch>
                  </pic:blipFill>
                  <pic:spPr>
                    <a:xfrm>
                      <a:off x="0" y="0"/>
                      <a:ext cx="5162579" cy="3434749"/>
                    </a:xfrm>
                    <a:prstGeom prst="rect">
                      <a:avLst/>
                    </a:prstGeom>
                  </pic:spPr>
                </pic:pic>
              </a:graphicData>
            </a:graphic>
          </wp:inline>
        </w:drawing>
      </w:r>
    </w:p>
    <w:p w14:paraId="3C875FD0" w14:textId="6886E890" w:rsidR="00164167" w:rsidRPr="00C319A9" w:rsidRDefault="00486EB7" w:rsidP="005A68F4">
      <w:pPr>
        <w:pStyle w:val="Legenda"/>
        <w:spacing w:line="240" w:lineRule="auto"/>
        <w:ind w:left="792" w:firstLine="0"/>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rPr>
        <w:t xml:space="preserve">Figura </w:t>
      </w:r>
      <w:r w:rsidRPr="00C319A9">
        <w:rPr>
          <w:rFonts w:ascii="Times New Roman" w:hAnsi="Times New Roman" w:cs="Times New Roman"/>
          <w:b/>
          <w:bCs/>
          <w:color w:val="000000" w:themeColor="text1"/>
        </w:rPr>
        <w:fldChar w:fldCharType="begin"/>
      </w:r>
      <w:r w:rsidRPr="00C319A9">
        <w:rPr>
          <w:rFonts w:ascii="Times New Roman" w:hAnsi="Times New Roman" w:cs="Times New Roman"/>
          <w:b/>
          <w:bCs/>
          <w:color w:val="000000" w:themeColor="text1"/>
        </w:rPr>
        <w:instrText xml:space="preserve"> SEQ Figura \* ARABIC </w:instrText>
      </w:r>
      <w:r w:rsidRPr="00C319A9">
        <w:rPr>
          <w:rFonts w:ascii="Times New Roman" w:hAnsi="Times New Roman" w:cs="Times New Roman"/>
          <w:b/>
          <w:bCs/>
          <w:color w:val="000000" w:themeColor="text1"/>
        </w:rPr>
        <w:fldChar w:fldCharType="separate"/>
      </w:r>
      <w:r w:rsidR="000A6B42">
        <w:rPr>
          <w:rFonts w:ascii="Times New Roman" w:hAnsi="Times New Roman" w:cs="Times New Roman"/>
          <w:b/>
          <w:bCs/>
          <w:noProof/>
          <w:color w:val="000000" w:themeColor="text1"/>
        </w:rPr>
        <w:t>5</w:t>
      </w:r>
      <w:r w:rsidRPr="00C319A9">
        <w:rPr>
          <w:rFonts w:ascii="Times New Roman" w:hAnsi="Times New Roman" w:cs="Times New Roman"/>
          <w:b/>
          <w:bCs/>
          <w:color w:val="000000" w:themeColor="text1"/>
        </w:rPr>
        <w:fldChar w:fldCharType="end"/>
      </w:r>
      <w:r w:rsidRPr="00C319A9">
        <w:rPr>
          <w:rFonts w:ascii="Times New Roman" w:hAnsi="Times New Roman" w:cs="Times New Roman"/>
          <w:b/>
          <w:bCs/>
          <w:color w:val="000000" w:themeColor="text1"/>
        </w:rPr>
        <w:t xml:space="preserve"> </w:t>
      </w:r>
      <w:r w:rsidR="009B68C7" w:rsidRPr="00C319A9">
        <w:rPr>
          <w:rFonts w:ascii="Times New Roman" w:hAnsi="Times New Roman" w:cs="Times New Roman"/>
          <w:b/>
          <w:bCs/>
          <w:color w:val="000000" w:themeColor="text1"/>
        </w:rPr>
        <w:t>–</w:t>
      </w:r>
      <w:r w:rsidRPr="00C319A9">
        <w:rPr>
          <w:rFonts w:ascii="Times New Roman" w:hAnsi="Times New Roman" w:cs="Times New Roman"/>
          <w:b/>
          <w:bCs/>
          <w:color w:val="000000" w:themeColor="text1"/>
        </w:rPr>
        <w:t xml:space="preserve"> </w:t>
      </w:r>
      <w:r w:rsidR="00946CFC" w:rsidRPr="00C319A9">
        <w:rPr>
          <w:rFonts w:ascii="Times New Roman" w:hAnsi="Times New Roman" w:cs="Times New Roman"/>
          <w:color w:val="000000" w:themeColor="text1"/>
        </w:rPr>
        <w:t>Estimativa do acumulado de irrigação</w:t>
      </w:r>
      <w:r w:rsidR="009B68C7" w:rsidRPr="00C319A9">
        <w:rPr>
          <w:rFonts w:ascii="Times New Roman" w:hAnsi="Times New Roman" w:cs="Times New Roman"/>
          <w:color w:val="000000" w:themeColor="text1"/>
        </w:rPr>
        <w:t xml:space="preserve"> durante o ciclo de cada cultura</w:t>
      </w:r>
      <w:r w:rsidR="005A68F4" w:rsidRPr="00C319A9">
        <w:rPr>
          <w:rFonts w:ascii="Times New Roman" w:hAnsi="Times New Roman" w:cs="Times New Roman"/>
          <w:color w:val="000000" w:themeColor="text1"/>
        </w:rPr>
        <w:t xml:space="preserve"> em função do manejo de irrigação</w:t>
      </w:r>
      <w:r w:rsidR="009B68C7" w:rsidRPr="00C319A9">
        <w:rPr>
          <w:rFonts w:ascii="Times New Roman" w:hAnsi="Times New Roman" w:cs="Times New Roman"/>
          <w:color w:val="000000" w:themeColor="text1"/>
        </w:rPr>
        <w:t xml:space="preserve"> para ambas as regiões</w:t>
      </w:r>
      <w:r w:rsidR="005D5C2E" w:rsidRPr="00C319A9">
        <w:rPr>
          <w:rFonts w:ascii="Times New Roman" w:hAnsi="Times New Roman" w:cs="Times New Roman"/>
          <w:color w:val="000000" w:themeColor="text1"/>
        </w:rPr>
        <w:t>.</w:t>
      </w:r>
      <w:r w:rsidR="00164167" w:rsidRPr="00C319A9">
        <w:rPr>
          <w:rFonts w:ascii="Times New Roman" w:hAnsi="Times New Roman" w:cs="Times New Roman"/>
          <w:b/>
          <w:bCs/>
          <w:color w:val="000000" w:themeColor="text1"/>
          <w:sz w:val="24"/>
          <w:szCs w:val="24"/>
        </w:rPr>
        <w:br w:type="page"/>
      </w:r>
    </w:p>
    <w:p w14:paraId="474D78B3" w14:textId="14E3BDEC" w:rsidR="00B65FD8" w:rsidRPr="00C319A9" w:rsidRDefault="00FB429E" w:rsidP="005F4E8A">
      <w:pPr>
        <w:pStyle w:val="PargrafodaLista"/>
        <w:numPr>
          <w:ilvl w:val="1"/>
          <w:numId w:val="1"/>
        </w:numPr>
        <w:spacing w:after="0"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 xml:space="preserve">Produtividade da </w:t>
      </w:r>
      <w:r w:rsidR="005D3718" w:rsidRPr="00C319A9">
        <w:rPr>
          <w:rFonts w:ascii="Times New Roman" w:hAnsi="Times New Roman" w:cs="Times New Roman"/>
          <w:b/>
          <w:bCs/>
          <w:color w:val="000000" w:themeColor="text1"/>
          <w:sz w:val="24"/>
          <w:szCs w:val="24"/>
        </w:rPr>
        <w:t>Á</w:t>
      </w:r>
      <w:r w:rsidRPr="00C319A9">
        <w:rPr>
          <w:rFonts w:ascii="Times New Roman" w:hAnsi="Times New Roman" w:cs="Times New Roman"/>
          <w:b/>
          <w:bCs/>
          <w:color w:val="000000" w:themeColor="text1"/>
          <w:sz w:val="24"/>
          <w:szCs w:val="24"/>
        </w:rPr>
        <w:t>gua</w:t>
      </w:r>
    </w:p>
    <w:p w14:paraId="6BD7D9CC" w14:textId="77777777" w:rsidR="00B65FD8" w:rsidRPr="00C319A9" w:rsidRDefault="00B65FD8" w:rsidP="00B65FD8">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A produtividade da água é definida como a quantidade de produto agrícola (em kg) obtida por unidade de água aplicada (m³), sendo um indicador essencial da eficiência do uso desse recurso nos sistemas de produção. A Figura 6 apresenta os resultados das simulações realizadas para quatro culturas, evidenciando variações nos índices de produtividade da água.</w:t>
      </w:r>
    </w:p>
    <w:p w14:paraId="40EE06CD" w14:textId="77777777" w:rsidR="00B55F2C" w:rsidRPr="00C319A9" w:rsidRDefault="00B65FD8" w:rsidP="00B55F2C">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Para o arroz, os valores variaram de 1,63 a 2,12 kg/m³, com uma média de 1,87 kg/m³, demonstrando um desempenho consistente e relativamente elevado. No trigo, os valores oscilaram entre 1,54 e 1,91 kg/m³, resultando em uma média de 1,72 kg/m³, o que indica uma eficiência ligeiramente inferior à observada no arroz, mas ainda representativa de um uso eficaz do recurso hídrico.</w:t>
      </w:r>
    </w:p>
    <w:p w14:paraId="0D76BF08" w14:textId="77777777" w:rsidR="005D3718" w:rsidRPr="00C319A9" w:rsidRDefault="00B65FD8" w:rsidP="005D3718">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O girassol apresentou produtividade da água entre 1,16 e 1,49 kg/m³, apontando para uma eficiência menor em comparação com os cereais analisados, possivelmente em razão das características fisiológicas da cultura e dos manejos adotados. Já o feijão registrou os menores índices, variando de 0,95 a 1,24 kg/m³, o que sinaliza uma menor eficiência no uso da água, possivelmente decorrente de seu ciclo produtivo e das exigências hídricas específicas.</w:t>
      </w:r>
    </w:p>
    <w:p w14:paraId="246A0EB0" w14:textId="2A594436" w:rsidR="004E1968" w:rsidRPr="00C319A9" w:rsidRDefault="00B65FD8" w:rsidP="005D3718">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 xml:space="preserve">Essas variações podem ser atribuídas a diferenças intrínsecas entre as culturas, como os requisitos hídricos, os ciclos de crescimento e as respostas fisiológicas aos manejos de irrigação. Dessa forma, os dados apresentados ressaltam a importância de adotar práticas de manejo que não só atendam às necessidades de cada cultura, mas que também promovam a otimização do uso da água, contribuindo para a sustentabilidade dos </w:t>
      </w:r>
      <w:r w:rsidR="005D3718" w:rsidRPr="00C319A9">
        <w:rPr>
          <w:rFonts w:ascii="Times New Roman" w:hAnsi="Times New Roman" w:cs="Times New Roman"/>
          <w:color w:val="000000" w:themeColor="text1"/>
          <w:sz w:val="24"/>
          <w:szCs w:val="24"/>
        </w:rPr>
        <w:t>sistemas agrícolas</w:t>
      </w:r>
      <w:r w:rsidRPr="00C319A9">
        <w:rPr>
          <w:rFonts w:ascii="Times New Roman" w:hAnsi="Times New Roman" w:cs="Times New Roman"/>
          <w:color w:val="000000" w:themeColor="text1"/>
          <w:sz w:val="24"/>
          <w:szCs w:val="24"/>
        </w:rPr>
        <w:t>.</w:t>
      </w:r>
    </w:p>
    <w:p w14:paraId="47649B68" w14:textId="36DDAD87" w:rsidR="006447D9" w:rsidRPr="00C319A9" w:rsidRDefault="006447D9" w:rsidP="005D3718">
      <w:pPr>
        <w:spacing w:after="0" w:line="360" w:lineRule="auto"/>
        <w:ind w:left="70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ab/>
      </w:r>
    </w:p>
    <w:p w14:paraId="63CADAAA" w14:textId="77777777" w:rsidR="001333BE" w:rsidRPr="00C319A9" w:rsidRDefault="00D81125" w:rsidP="001333BE">
      <w:pPr>
        <w:pStyle w:val="PargrafodaLista"/>
        <w:keepNext/>
        <w:spacing w:after="0" w:line="360" w:lineRule="auto"/>
        <w:ind w:left="862"/>
        <w:jc w:val="both"/>
        <w:rPr>
          <w:rFonts w:ascii="Times New Roman" w:hAnsi="Times New Roman" w:cs="Times New Roman"/>
          <w:b/>
          <w:bCs/>
          <w:color w:val="000000" w:themeColor="text1"/>
        </w:rPr>
      </w:pPr>
      <w:r w:rsidRPr="00C319A9">
        <w:rPr>
          <w:rFonts w:ascii="Times New Roman" w:hAnsi="Times New Roman" w:cs="Times New Roman"/>
          <w:b/>
          <w:bCs/>
          <w:noProof/>
          <w:color w:val="000000" w:themeColor="text1"/>
          <w:sz w:val="24"/>
          <w:szCs w:val="24"/>
        </w:rPr>
        <w:drawing>
          <wp:inline distT="0" distB="0" distL="0" distR="0" wp14:anchorId="5171C5C9" wp14:editId="6627B11B">
            <wp:extent cx="5164954" cy="2035090"/>
            <wp:effectExtent l="0" t="0" r="0" b="3810"/>
            <wp:docPr id="46495029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50298" name="Imagem 9"/>
                    <pic:cNvPicPr/>
                  </pic:nvPicPr>
                  <pic:blipFill>
                    <a:blip r:embed="rId15"/>
                    <a:stretch>
                      <a:fillRect/>
                    </a:stretch>
                  </pic:blipFill>
                  <pic:spPr>
                    <a:xfrm>
                      <a:off x="0" y="0"/>
                      <a:ext cx="5164954" cy="2035090"/>
                    </a:xfrm>
                    <a:prstGeom prst="rect">
                      <a:avLst/>
                    </a:prstGeom>
                  </pic:spPr>
                </pic:pic>
              </a:graphicData>
            </a:graphic>
          </wp:inline>
        </w:drawing>
      </w:r>
    </w:p>
    <w:p w14:paraId="78339015" w14:textId="1D80DAC5" w:rsidR="001333BE" w:rsidRPr="00C319A9" w:rsidRDefault="001333BE" w:rsidP="001333BE">
      <w:pPr>
        <w:pStyle w:val="Legenda"/>
        <w:ind w:left="792" w:firstLine="0"/>
        <w:rPr>
          <w:rFonts w:ascii="Times New Roman" w:hAnsi="Times New Roman" w:cs="Times New Roman"/>
          <w:color w:val="000000" w:themeColor="text1"/>
        </w:rPr>
      </w:pPr>
      <w:r w:rsidRPr="00C319A9">
        <w:rPr>
          <w:rFonts w:ascii="Times New Roman" w:hAnsi="Times New Roman" w:cs="Times New Roman"/>
          <w:b/>
          <w:bCs/>
          <w:color w:val="000000" w:themeColor="text1"/>
        </w:rPr>
        <w:t xml:space="preserve">Figura </w:t>
      </w:r>
      <w:r w:rsidRPr="00C319A9">
        <w:rPr>
          <w:rFonts w:ascii="Times New Roman" w:hAnsi="Times New Roman" w:cs="Times New Roman"/>
          <w:b/>
          <w:bCs/>
          <w:color w:val="000000" w:themeColor="text1"/>
        </w:rPr>
        <w:fldChar w:fldCharType="begin"/>
      </w:r>
      <w:r w:rsidRPr="00C319A9">
        <w:rPr>
          <w:rFonts w:ascii="Times New Roman" w:hAnsi="Times New Roman" w:cs="Times New Roman"/>
          <w:b/>
          <w:bCs/>
          <w:color w:val="000000" w:themeColor="text1"/>
        </w:rPr>
        <w:instrText xml:space="preserve"> SEQ Figura \* ARABIC </w:instrText>
      </w:r>
      <w:r w:rsidRPr="00C319A9">
        <w:rPr>
          <w:rFonts w:ascii="Times New Roman" w:hAnsi="Times New Roman" w:cs="Times New Roman"/>
          <w:b/>
          <w:bCs/>
          <w:color w:val="000000" w:themeColor="text1"/>
        </w:rPr>
        <w:fldChar w:fldCharType="separate"/>
      </w:r>
      <w:r w:rsidR="000A6B42">
        <w:rPr>
          <w:rFonts w:ascii="Times New Roman" w:hAnsi="Times New Roman" w:cs="Times New Roman"/>
          <w:b/>
          <w:bCs/>
          <w:noProof/>
          <w:color w:val="000000" w:themeColor="text1"/>
        </w:rPr>
        <w:t>6</w:t>
      </w:r>
      <w:r w:rsidRPr="00C319A9">
        <w:rPr>
          <w:rFonts w:ascii="Times New Roman" w:hAnsi="Times New Roman" w:cs="Times New Roman"/>
          <w:b/>
          <w:bCs/>
          <w:color w:val="000000" w:themeColor="text1"/>
        </w:rPr>
        <w:fldChar w:fldCharType="end"/>
      </w:r>
      <w:r w:rsidRPr="00C319A9">
        <w:rPr>
          <w:rFonts w:ascii="Times New Roman" w:hAnsi="Times New Roman" w:cs="Times New Roman"/>
          <w:b/>
          <w:bCs/>
          <w:color w:val="000000" w:themeColor="text1"/>
        </w:rPr>
        <w:t xml:space="preserve"> – </w:t>
      </w:r>
      <w:r w:rsidRPr="00C319A9">
        <w:rPr>
          <w:rFonts w:ascii="Times New Roman" w:hAnsi="Times New Roman" w:cs="Times New Roman"/>
          <w:color w:val="000000" w:themeColor="text1"/>
        </w:rPr>
        <w:t>Produtividade da água média para cada uma das culturas.</w:t>
      </w:r>
    </w:p>
    <w:p w14:paraId="68CB8CB6" w14:textId="7ACB4960" w:rsidR="00164167" w:rsidRPr="00C319A9" w:rsidRDefault="00164167" w:rsidP="00F04B10">
      <w:pPr>
        <w:pStyle w:val="PargrafodaLista"/>
        <w:spacing w:after="0" w:line="360" w:lineRule="auto"/>
        <w:ind w:left="862"/>
        <w:jc w:val="both"/>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br w:type="page"/>
      </w:r>
    </w:p>
    <w:p w14:paraId="4F92CF4A" w14:textId="51F887D4" w:rsidR="00AE40D8" w:rsidRPr="00C319A9" w:rsidRDefault="009740BE" w:rsidP="005F4E8A">
      <w:pPr>
        <w:pStyle w:val="PargrafodaLista"/>
        <w:numPr>
          <w:ilvl w:val="1"/>
          <w:numId w:val="1"/>
        </w:numPr>
        <w:spacing w:after="0" w:line="360" w:lineRule="auto"/>
        <w:jc w:val="both"/>
        <w:outlineLvl w:val="1"/>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Lucratividade Estimada</w:t>
      </w:r>
    </w:p>
    <w:p w14:paraId="003BBE94" w14:textId="62E0E1F4" w:rsidR="00981B7F" w:rsidRPr="00C319A9" w:rsidRDefault="00981B7F" w:rsidP="00981B7F">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A Figura 7 apresenta a relação entre as estratégias de manejo de irrigação adotadas em campo e a lucratividade das culturas de feijão, arroz, girassol e trigo, conforme modelad</w:t>
      </w:r>
      <w:r w:rsidR="0066281E">
        <w:rPr>
          <w:rFonts w:ascii="Times New Roman" w:hAnsi="Times New Roman" w:cs="Times New Roman"/>
          <w:color w:val="000000" w:themeColor="text1"/>
          <w:sz w:val="24"/>
          <w:szCs w:val="24"/>
        </w:rPr>
        <w:t>a</w:t>
      </w:r>
      <w:r w:rsidRPr="00C319A9">
        <w:rPr>
          <w:rFonts w:ascii="Times New Roman" w:hAnsi="Times New Roman" w:cs="Times New Roman"/>
          <w:color w:val="000000" w:themeColor="text1"/>
          <w:sz w:val="24"/>
          <w:szCs w:val="24"/>
        </w:rPr>
        <w:t xml:space="preserve"> por regressões quadráticas. Cada cultura apresenta um ponto de equilíbrio econômico específico, ou seja, um limiar mínimo de irrigação a partir do qual a produção se torna rentável, seguido por um aumento na lucratividade até um valor máximo.</w:t>
      </w:r>
    </w:p>
    <w:p w14:paraId="4529DB41" w14:textId="1C1DBCCB" w:rsidR="00E352C1" w:rsidRPr="00C319A9" w:rsidRDefault="00981B7F" w:rsidP="00E352C1">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No caso do feijão, a lucratividade passa a ser positiva a partir de 57,31% de reposição de lâmina, atingindo o pico de aproximadamente R$</w:t>
      </w:r>
      <w:r w:rsidR="004A3F26" w:rsidRPr="00C319A9">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 xml:space="preserve">1369/ha com 89% de manejo. </w:t>
      </w:r>
      <w:r w:rsidR="00833A21" w:rsidRPr="00C319A9">
        <w:rPr>
          <w:rFonts w:ascii="Times New Roman" w:hAnsi="Times New Roman" w:cs="Times New Roman"/>
          <w:color w:val="000000" w:themeColor="text1"/>
          <w:sz w:val="24"/>
          <w:szCs w:val="24"/>
        </w:rPr>
        <w:t xml:space="preserve">Para o arroz, embora o ponto de equilíbrio ocorra com 41,51% de manejo, o modelo de regressão quadrática estima um retorno máximo de cerca de R$3.902/ha para 115,55% de manejo. Como esse valor ultrapassa o limite prático de 100%, ele deve ser interpretado como uma indicação de que a cultura se beneficia de intervalos </w:t>
      </w:r>
      <w:r w:rsidR="00C976EA" w:rsidRPr="00C319A9">
        <w:rPr>
          <w:rFonts w:ascii="Times New Roman" w:hAnsi="Times New Roman" w:cs="Times New Roman"/>
          <w:color w:val="000000" w:themeColor="text1"/>
          <w:sz w:val="24"/>
          <w:szCs w:val="24"/>
        </w:rPr>
        <w:t>mais</w:t>
      </w:r>
      <w:r w:rsidR="00833A21" w:rsidRPr="00C319A9">
        <w:rPr>
          <w:rFonts w:ascii="Times New Roman" w:hAnsi="Times New Roman" w:cs="Times New Roman"/>
          <w:color w:val="000000" w:themeColor="text1"/>
          <w:sz w:val="24"/>
          <w:szCs w:val="24"/>
        </w:rPr>
        <w:t xml:space="preserve"> </w:t>
      </w:r>
      <w:r w:rsidR="00C976EA" w:rsidRPr="00C319A9">
        <w:rPr>
          <w:rFonts w:ascii="Times New Roman" w:hAnsi="Times New Roman" w:cs="Times New Roman"/>
          <w:color w:val="000000" w:themeColor="text1"/>
          <w:sz w:val="24"/>
          <w:szCs w:val="24"/>
        </w:rPr>
        <w:t>curtos</w:t>
      </w:r>
      <w:r w:rsidR="00833A21" w:rsidRPr="00C319A9">
        <w:rPr>
          <w:rFonts w:ascii="Times New Roman" w:hAnsi="Times New Roman" w:cs="Times New Roman"/>
          <w:color w:val="000000" w:themeColor="text1"/>
          <w:sz w:val="24"/>
          <w:szCs w:val="24"/>
        </w:rPr>
        <w:t xml:space="preserve"> entre as irrigações, ou seja, </w:t>
      </w:r>
      <w:r w:rsidR="00C976EA" w:rsidRPr="00C319A9">
        <w:rPr>
          <w:rFonts w:ascii="Times New Roman" w:hAnsi="Times New Roman" w:cs="Times New Roman"/>
          <w:color w:val="000000" w:themeColor="text1"/>
          <w:sz w:val="24"/>
          <w:szCs w:val="24"/>
        </w:rPr>
        <w:t>manutenção da umidade do solo na capacidade de cam</w:t>
      </w:r>
      <w:r w:rsidR="004A3F26" w:rsidRPr="00C319A9">
        <w:rPr>
          <w:rFonts w:ascii="Times New Roman" w:hAnsi="Times New Roman" w:cs="Times New Roman"/>
          <w:color w:val="000000" w:themeColor="text1"/>
          <w:sz w:val="24"/>
          <w:szCs w:val="24"/>
        </w:rPr>
        <w:t>po</w:t>
      </w:r>
      <w:r w:rsidR="00833A21" w:rsidRPr="00C319A9">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 xml:space="preserve"> O girassol torna-se lucrativo a partir de 34,70%, com seu máximo de aproximadame</w:t>
      </w:r>
      <w:r w:rsidR="004A3F26" w:rsidRPr="00C319A9">
        <w:rPr>
          <w:rFonts w:ascii="Times New Roman" w:hAnsi="Times New Roman" w:cs="Times New Roman"/>
          <w:color w:val="000000" w:themeColor="text1"/>
          <w:sz w:val="24"/>
          <w:szCs w:val="24"/>
        </w:rPr>
        <w:t>n</w:t>
      </w:r>
      <w:r w:rsidRPr="00C319A9">
        <w:rPr>
          <w:rFonts w:ascii="Times New Roman" w:hAnsi="Times New Roman" w:cs="Times New Roman"/>
          <w:color w:val="000000" w:themeColor="text1"/>
          <w:sz w:val="24"/>
          <w:szCs w:val="24"/>
        </w:rPr>
        <w:t>te R$2</w:t>
      </w:r>
      <w:r w:rsidR="004A3F26" w:rsidRPr="00C319A9">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128/ha atingido com 77,34% de manejo, enquanto o trigo apresenta viabilidade econômica a partir de 35,56%, maximizando seus ganhos, cerca de R$2</w:t>
      </w:r>
      <w:r w:rsidR="004A3F26" w:rsidRPr="00C319A9">
        <w:rPr>
          <w:rFonts w:ascii="Times New Roman" w:hAnsi="Times New Roman" w:cs="Times New Roman"/>
          <w:color w:val="000000" w:themeColor="text1"/>
          <w:sz w:val="24"/>
          <w:szCs w:val="24"/>
        </w:rPr>
        <w:t>.</w:t>
      </w:r>
      <w:r w:rsidRPr="00C319A9">
        <w:rPr>
          <w:rFonts w:ascii="Times New Roman" w:hAnsi="Times New Roman" w:cs="Times New Roman"/>
          <w:color w:val="000000" w:themeColor="text1"/>
          <w:sz w:val="24"/>
          <w:szCs w:val="24"/>
        </w:rPr>
        <w:t>166/ha, com 72,61% de reposição.</w:t>
      </w:r>
    </w:p>
    <w:p w14:paraId="65EA2614" w14:textId="77777777" w:rsidR="00E352C1" w:rsidRPr="00C319A9" w:rsidRDefault="00981B7F" w:rsidP="00E352C1">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color w:val="000000" w:themeColor="text1"/>
          <w:sz w:val="24"/>
          <w:szCs w:val="24"/>
        </w:rPr>
        <w:t>Esses resultados evidenciam a importância de ajustar as estratégias de manejo de irrigação às características específicas de cada cultura. A definição do limiar ideal para acionar a irrigação não apenas otimiza o uso dos recursos hídricos, mas também maximiza os retornos econômicos, contribuindo para uma prática agrícola sustentável e economicamente viável.</w:t>
      </w:r>
    </w:p>
    <w:p w14:paraId="526802FB" w14:textId="71CD23FA" w:rsidR="008B57A5" w:rsidRPr="00C319A9" w:rsidRDefault="00D81125" w:rsidP="00E352C1">
      <w:pPr>
        <w:spacing w:after="0" w:line="360" w:lineRule="auto"/>
        <w:ind w:left="360" w:firstLine="348"/>
        <w:jc w:val="both"/>
        <w:rPr>
          <w:rFonts w:ascii="Times New Roman" w:hAnsi="Times New Roman" w:cs="Times New Roman"/>
          <w:color w:val="000000" w:themeColor="text1"/>
          <w:sz w:val="24"/>
          <w:szCs w:val="24"/>
        </w:rPr>
      </w:pPr>
      <w:r w:rsidRPr="00C319A9">
        <w:rPr>
          <w:rFonts w:ascii="Times New Roman" w:hAnsi="Times New Roman" w:cs="Times New Roman"/>
          <w:b/>
          <w:bCs/>
          <w:noProof/>
          <w:color w:val="000000" w:themeColor="text1"/>
          <w:sz w:val="24"/>
          <w:szCs w:val="24"/>
        </w:rPr>
        <w:lastRenderedPageBreak/>
        <w:drawing>
          <wp:inline distT="0" distB="0" distL="0" distR="0" wp14:anchorId="3C3A0EBB" wp14:editId="2ADCF75D">
            <wp:extent cx="5154381" cy="3431280"/>
            <wp:effectExtent l="0" t="0" r="8255" b="0"/>
            <wp:docPr id="63701705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17057" name="Imagem 10"/>
                    <pic:cNvPicPr/>
                  </pic:nvPicPr>
                  <pic:blipFill>
                    <a:blip r:embed="rId16"/>
                    <a:stretch>
                      <a:fillRect/>
                    </a:stretch>
                  </pic:blipFill>
                  <pic:spPr>
                    <a:xfrm>
                      <a:off x="0" y="0"/>
                      <a:ext cx="5154381" cy="3431280"/>
                    </a:xfrm>
                    <a:prstGeom prst="rect">
                      <a:avLst/>
                    </a:prstGeom>
                  </pic:spPr>
                </pic:pic>
              </a:graphicData>
            </a:graphic>
          </wp:inline>
        </w:drawing>
      </w:r>
    </w:p>
    <w:p w14:paraId="1EC8E9BD" w14:textId="159169D3" w:rsidR="00990BFA" w:rsidRPr="00C319A9" w:rsidRDefault="008B57A5" w:rsidP="008B57A5">
      <w:pPr>
        <w:pStyle w:val="Legenda"/>
        <w:ind w:left="792" w:firstLine="0"/>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rPr>
        <w:t xml:space="preserve">Figura </w:t>
      </w:r>
      <w:r w:rsidRPr="00C319A9">
        <w:rPr>
          <w:rFonts w:ascii="Times New Roman" w:hAnsi="Times New Roman" w:cs="Times New Roman"/>
          <w:b/>
          <w:bCs/>
          <w:color w:val="000000" w:themeColor="text1"/>
        </w:rPr>
        <w:fldChar w:fldCharType="begin"/>
      </w:r>
      <w:r w:rsidRPr="00C319A9">
        <w:rPr>
          <w:rFonts w:ascii="Times New Roman" w:hAnsi="Times New Roman" w:cs="Times New Roman"/>
          <w:b/>
          <w:bCs/>
          <w:color w:val="000000" w:themeColor="text1"/>
        </w:rPr>
        <w:instrText xml:space="preserve"> SEQ Figura \* ARABIC </w:instrText>
      </w:r>
      <w:r w:rsidRPr="00C319A9">
        <w:rPr>
          <w:rFonts w:ascii="Times New Roman" w:hAnsi="Times New Roman" w:cs="Times New Roman"/>
          <w:b/>
          <w:bCs/>
          <w:color w:val="000000" w:themeColor="text1"/>
        </w:rPr>
        <w:fldChar w:fldCharType="separate"/>
      </w:r>
      <w:r w:rsidR="000A6B42">
        <w:rPr>
          <w:rFonts w:ascii="Times New Roman" w:hAnsi="Times New Roman" w:cs="Times New Roman"/>
          <w:b/>
          <w:bCs/>
          <w:noProof/>
          <w:color w:val="000000" w:themeColor="text1"/>
        </w:rPr>
        <w:t>7</w:t>
      </w:r>
      <w:r w:rsidRPr="00C319A9">
        <w:rPr>
          <w:rFonts w:ascii="Times New Roman" w:hAnsi="Times New Roman" w:cs="Times New Roman"/>
          <w:b/>
          <w:bCs/>
          <w:color w:val="000000" w:themeColor="text1"/>
        </w:rPr>
        <w:fldChar w:fldCharType="end"/>
      </w:r>
      <w:r w:rsidRPr="00C319A9">
        <w:rPr>
          <w:rFonts w:ascii="Times New Roman" w:hAnsi="Times New Roman" w:cs="Times New Roman"/>
          <w:b/>
          <w:bCs/>
          <w:color w:val="000000" w:themeColor="text1"/>
        </w:rPr>
        <w:t xml:space="preserve"> – </w:t>
      </w:r>
      <w:r w:rsidRPr="00C319A9">
        <w:rPr>
          <w:rFonts w:ascii="Times New Roman" w:hAnsi="Times New Roman" w:cs="Times New Roman"/>
          <w:color w:val="000000" w:themeColor="text1"/>
        </w:rPr>
        <w:t xml:space="preserve">Variação da lucratividade dos cultivos em função </w:t>
      </w:r>
      <w:r w:rsidR="00F83532" w:rsidRPr="00C319A9">
        <w:rPr>
          <w:rFonts w:ascii="Times New Roman" w:hAnsi="Times New Roman" w:cs="Times New Roman"/>
          <w:color w:val="000000" w:themeColor="text1"/>
        </w:rPr>
        <w:t>do manejo de irrigação utilizado.</w:t>
      </w:r>
      <w:r w:rsidR="00990BFA" w:rsidRPr="00C319A9">
        <w:rPr>
          <w:rFonts w:ascii="Times New Roman" w:hAnsi="Times New Roman" w:cs="Times New Roman"/>
          <w:b/>
          <w:bCs/>
          <w:color w:val="000000" w:themeColor="text1"/>
          <w:sz w:val="24"/>
          <w:szCs w:val="24"/>
        </w:rPr>
        <w:br w:type="page"/>
      </w:r>
    </w:p>
    <w:p w14:paraId="4A2144DB" w14:textId="77777777" w:rsidR="00056984" w:rsidRDefault="00E16350" w:rsidP="00056984">
      <w:pPr>
        <w:pStyle w:val="PargrafodaLista"/>
        <w:numPr>
          <w:ilvl w:val="0"/>
          <w:numId w:val="1"/>
        </w:numPr>
        <w:spacing w:after="0" w:line="360" w:lineRule="auto"/>
        <w:jc w:val="both"/>
        <w:outlineLvl w:val="0"/>
        <w:rPr>
          <w:rFonts w:ascii="Times New Roman" w:hAnsi="Times New Roman" w:cs="Times New Roman"/>
          <w:b/>
          <w:bCs/>
          <w:color w:val="000000" w:themeColor="text1"/>
          <w:sz w:val="24"/>
          <w:szCs w:val="24"/>
        </w:rPr>
      </w:pPr>
      <w:r w:rsidRPr="00056984">
        <w:rPr>
          <w:rFonts w:ascii="Times New Roman" w:hAnsi="Times New Roman" w:cs="Times New Roman"/>
          <w:b/>
          <w:bCs/>
          <w:color w:val="000000" w:themeColor="text1"/>
          <w:sz w:val="24"/>
          <w:szCs w:val="24"/>
        </w:rPr>
        <w:lastRenderedPageBreak/>
        <w:t>Conclusão</w:t>
      </w:r>
    </w:p>
    <w:p w14:paraId="132F6DB4" w14:textId="6827F48A" w:rsidR="00ED76B2" w:rsidRPr="00ED76B2" w:rsidRDefault="00ED76B2" w:rsidP="00ED76B2">
      <w:pPr>
        <w:spacing w:after="0" w:line="360" w:lineRule="auto"/>
        <w:ind w:firstLine="360"/>
        <w:jc w:val="both"/>
        <w:rPr>
          <w:rFonts w:ascii="Times New Roman" w:hAnsi="Times New Roman" w:cs="Times New Roman"/>
          <w:color w:val="000000" w:themeColor="text1"/>
          <w:sz w:val="24"/>
          <w:szCs w:val="24"/>
        </w:rPr>
      </w:pPr>
      <w:r w:rsidRPr="00ED76B2">
        <w:rPr>
          <w:rFonts w:ascii="Times New Roman" w:hAnsi="Times New Roman" w:cs="Times New Roman"/>
          <w:color w:val="000000" w:themeColor="text1"/>
          <w:sz w:val="24"/>
          <w:szCs w:val="24"/>
        </w:rPr>
        <w:t>O estudo evidenciou que o manejo de irrigação é o principal determinante da produtividade e do consumo hídrico nas culturas de feijão, arroz, girassol e trigo na terceira safra do Mato Grosso. As simulações, baseadas no modelo AquaCrop-</w:t>
      </w:r>
      <w:proofErr w:type="spellStart"/>
      <w:r w:rsidRPr="00ED76B2">
        <w:rPr>
          <w:rFonts w:ascii="Times New Roman" w:hAnsi="Times New Roman" w:cs="Times New Roman"/>
          <w:color w:val="000000" w:themeColor="text1"/>
          <w:sz w:val="24"/>
          <w:szCs w:val="24"/>
        </w:rPr>
        <w:t>OSPy</w:t>
      </w:r>
      <w:proofErr w:type="spellEnd"/>
      <w:r w:rsidRPr="00ED76B2">
        <w:rPr>
          <w:rFonts w:ascii="Times New Roman" w:hAnsi="Times New Roman" w:cs="Times New Roman"/>
          <w:color w:val="000000" w:themeColor="text1"/>
          <w:sz w:val="24"/>
          <w:szCs w:val="24"/>
        </w:rPr>
        <w:t xml:space="preserve"> e apoiadas em dados climáticos e edafológicos robustos, demonstraram que cada cultura apresenta um ponto ótimo de reposição hídrica, refletindo suas demandas específicas e influenciando diretamente os rendimentos obtidos. Mesmo diante de variações sazonais e regionais, o ajuste preciso dos níveis de irrigação </w:t>
      </w:r>
      <w:r w:rsidR="003A7837">
        <w:rPr>
          <w:rFonts w:ascii="Times New Roman" w:hAnsi="Times New Roman" w:cs="Times New Roman"/>
          <w:color w:val="000000" w:themeColor="text1"/>
          <w:sz w:val="24"/>
          <w:szCs w:val="24"/>
        </w:rPr>
        <w:t>permite a produção de forma eficiente durante a estação seca.</w:t>
      </w:r>
    </w:p>
    <w:p w14:paraId="459287C4" w14:textId="5F17F3FF" w:rsidR="00ED76B2" w:rsidRPr="00ED76B2" w:rsidRDefault="00ED76B2" w:rsidP="0095361A">
      <w:pPr>
        <w:spacing w:after="0" w:line="360" w:lineRule="auto"/>
        <w:ind w:firstLine="360"/>
        <w:jc w:val="both"/>
        <w:rPr>
          <w:rFonts w:ascii="Times New Roman" w:hAnsi="Times New Roman" w:cs="Times New Roman"/>
          <w:color w:val="000000" w:themeColor="text1"/>
          <w:sz w:val="24"/>
          <w:szCs w:val="24"/>
        </w:rPr>
      </w:pPr>
      <w:r w:rsidRPr="00ED76B2">
        <w:rPr>
          <w:rFonts w:ascii="Times New Roman" w:hAnsi="Times New Roman" w:cs="Times New Roman"/>
          <w:color w:val="000000" w:themeColor="text1"/>
          <w:sz w:val="24"/>
          <w:szCs w:val="24"/>
        </w:rPr>
        <w:t xml:space="preserve">A data de plantio também se destacou como fator relevante, principalmente </w:t>
      </w:r>
      <w:r w:rsidR="00BA4754">
        <w:rPr>
          <w:rFonts w:ascii="Times New Roman" w:hAnsi="Times New Roman" w:cs="Times New Roman"/>
          <w:color w:val="000000" w:themeColor="text1"/>
          <w:sz w:val="24"/>
          <w:szCs w:val="24"/>
        </w:rPr>
        <w:t>nos cenários de sequeiro e com intervalo de irrigação maiores</w:t>
      </w:r>
      <w:r w:rsidRPr="00ED76B2">
        <w:rPr>
          <w:rFonts w:ascii="Times New Roman" w:hAnsi="Times New Roman" w:cs="Times New Roman"/>
          <w:color w:val="000000" w:themeColor="text1"/>
          <w:sz w:val="24"/>
          <w:szCs w:val="24"/>
        </w:rPr>
        <w:t xml:space="preserve">, onde a sincronização com períodos de chuva pode compensar a menor aplicação de água. A análise dos dados revelou que, ao otimizar o </w:t>
      </w:r>
      <w:r w:rsidRPr="00737505">
        <w:rPr>
          <w:rFonts w:ascii="Times New Roman" w:hAnsi="Times New Roman" w:cs="Times New Roman"/>
          <w:i/>
          <w:iCs/>
          <w:color w:val="000000" w:themeColor="text1"/>
          <w:sz w:val="24"/>
          <w:szCs w:val="24"/>
        </w:rPr>
        <w:t>timing</w:t>
      </w:r>
      <w:r w:rsidRPr="00ED76B2">
        <w:rPr>
          <w:rFonts w:ascii="Times New Roman" w:hAnsi="Times New Roman" w:cs="Times New Roman"/>
          <w:color w:val="000000" w:themeColor="text1"/>
          <w:sz w:val="24"/>
          <w:szCs w:val="24"/>
        </w:rPr>
        <w:t xml:space="preserve"> do plantio, é possível potencializar os ganhos produtivos sem necessariamente aumentar o volume de irrigação, mantendo a eficiência no uso dos recursos hídricos. Dessa forma, a combinação entre manejo adequado e calendário de plantio torna-se uma estratégia eficaz para maximizar a produtividade das culturas.</w:t>
      </w:r>
    </w:p>
    <w:p w14:paraId="4F99AE68" w14:textId="52ECACDC" w:rsidR="00E16350" w:rsidRPr="00056984" w:rsidRDefault="00345AF6" w:rsidP="00ED76B2">
      <w:pPr>
        <w:spacing w:after="0" w:line="360" w:lineRule="auto"/>
        <w:ind w:firstLine="360"/>
        <w:jc w:val="both"/>
        <w:rPr>
          <w:rFonts w:ascii="Times New Roman" w:hAnsi="Times New Roman" w:cs="Times New Roman"/>
          <w:b/>
          <w:bCs/>
          <w:color w:val="000000" w:themeColor="text1"/>
          <w:sz w:val="24"/>
          <w:szCs w:val="24"/>
        </w:rPr>
      </w:pPr>
      <w:r w:rsidRPr="00345AF6">
        <w:rPr>
          <w:rFonts w:ascii="Times New Roman" w:hAnsi="Times New Roman" w:cs="Times New Roman"/>
          <w:color w:val="000000" w:themeColor="text1"/>
          <w:sz w:val="24"/>
          <w:szCs w:val="24"/>
        </w:rPr>
        <w:t>Os resultados indicam que a lucratividade das culturas depende de um manejo de irrigação que atinja um limiar mínimo, a partir do qual os retornos financeiros aumentam de forma expressiva até se estabilizarem</w:t>
      </w:r>
      <w:r w:rsidR="00CF32F0">
        <w:rPr>
          <w:rFonts w:ascii="Times New Roman" w:hAnsi="Times New Roman" w:cs="Times New Roman"/>
          <w:color w:val="000000" w:themeColor="text1"/>
          <w:sz w:val="24"/>
          <w:szCs w:val="24"/>
        </w:rPr>
        <w:t xml:space="preserve"> em um ponto ótimo</w:t>
      </w:r>
      <w:r w:rsidRPr="00345AF6">
        <w:rPr>
          <w:rFonts w:ascii="Times New Roman" w:hAnsi="Times New Roman" w:cs="Times New Roman"/>
          <w:color w:val="000000" w:themeColor="text1"/>
          <w:sz w:val="24"/>
          <w:szCs w:val="24"/>
        </w:rPr>
        <w:t>. Esse equilíbrio entre a quantidade de água aplicada e a eficiência do manejo não só maximiza os lucros, mas também assegura uma utilização mais sustentável dos recursos hídricos. Assim, a implementação de práticas integradas de manejo, considerando de forma detalhada os fatores climáticos e edafológicos, torna-se indispensável para garantir a viabilidade técnica, econômica e ambiental da produção irrigada na região.</w:t>
      </w:r>
      <w:r w:rsidR="00E16350" w:rsidRPr="00056984">
        <w:rPr>
          <w:rFonts w:ascii="Times New Roman" w:hAnsi="Times New Roman" w:cs="Times New Roman"/>
          <w:b/>
          <w:bCs/>
          <w:color w:val="000000" w:themeColor="text1"/>
          <w:sz w:val="24"/>
          <w:szCs w:val="24"/>
        </w:rPr>
        <w:br w:type="page"/>
      </w:r>
    </w:p>
    <w:p w14:paraId="47C79091" w14:textId="77E20B05" w:rsidR="00D81125" w:rsidRPr="00C319A9" w:rsidRDefault="00E16350" w:rsidP="005F4E8A">
      <w:pPr>
        <w:pStyle w:val="PargrafodaLista"/>
        <w:numPr>
          <w:ilvl w:val="0"/>
          <w:numId w:val="1"/>
        </w:numPr>
        <w:spacing w:after="0" w:line="360" w:lineRule="auto"/>
        <w:jc w:val="both"/>
        <w:outlineLvl w:val="0"/>
        <w:rPr>
          <w:rFonts w:ascii="Times New Roman" w:hAnsi="Times New Roman" w:cs="Times New Roman"/>
          <w:b/>
          <w:bCs/>
          <w:color w:val="000000" w:themeColor="text1"/>
          <w:sz w:val="24"/>
          <w:szCs w:val="24"/>
        </w:rPr>
      </w:pPr>
      <w:r w:rsidRPr="00C319A9">
        <w:rPr>
          <w:rFonts w:ascii="Times New Roman" w:hAnsi="Times New Roman" w:cs="Times New Roman"/>
          <w:b/>
          <w:bCs/>
          <w:color w:val="000000" w:themeColor="text1"/>
          <w:sz w:val="24"/>
          <w:szCs w:val="24"/>
        </w:rPr>
        <w:lastRenderedPageBreak/>
        <w:t>Referências</w:t>
      </w:r>
    </w:p>
    <w:p w14:paraId="4E59E433" w14:textId="39B1DCD3" w:rsidR="006B53B3" w:rsidRPr="00C319A9" w:rsidRDefault="006B53B3" w:rsidP="006B53B3">
      <w:pPr>
        <w:spacing w:after="0" w:line="360" w:lineRule="auto"/>
        <w:jc w:val="both"/>
        <w:rPr>
          <w:rFonts w:ascii="Times New Roman" w:hAnsi="Times New Roman" w:cs="Times New Roman"/>
          <w:b/>
          <w:bCs/>
          <w:color w:val="000000" w:themeColor="text1"/>
          <w:sz w:val="24"/>
          <w:szCs w:val="24"/>
        </w:rPr>
      </w:pPr>
    </w:p>
    <w:sdt>
      <w:sdtPr>
        <w:rPr>
          <w:rFonts w:ascii="Times New Roman" w:hAnsi="Times New Roman" w:cs="Times New Roman"/>
          <w:bCs/>
          <w:color w:val="000000"/>
          <w:sz w:val="24"/>
          <w:szCs w:val="24"/>
        </w:rPr>
        <w:tag w:val="MENDELEY_BIBLIOGRAPHY"/>
        <w:id w:val="-234158297"/>
        <w:placeholder>
          <w:docPart w:val="DefaultPlaceholder_-1854013440"/>
        </w:placeholder>
      </w:sdtPr>
      <w:sdtEndPr/>
      <w:sdtContent>
        <w:p w14:paraId="1FE9C9C6" w14:textId="77777777" w:rsidR="00C319A9" w:rsidRPr="00C319A9" w:rsidRDefault="00C319A9">
          <w:pPr>
            <w:autoSpaceDE w:val="0"/>
            <w:autoSpaceDN w:val="0"/>
            <w:ind w:hanging="480"/>
            <w:divId w:val="1195650512"/>
            <w:rPr>
              <w:rFonts w:ascii="Times New Roman" w:eastAsia="Times New Roman" w:hAnsi="Times New Roman" w:cs="Times New Roman"/>
              <w:color w:val="000000"/>
              <w:kern w:val="0"/>
              <w:sz w:val="24"/>
              <w:szCs w:val="24"/>
              <w14:ligatures w14:val="none"/>
            </w:rPr>
          </w:pPr>
          <w:r w:rsidRPr="00C319A9">
            <w:rPr>
              <w:rFonts w:ascii="Times New Roman" w:eastAsia="Times New Roman" w:hAnsi="Times New Roman" w:cs="Times New Roman"/>
              <w:color w:val="000000"/>
            </w:rPr>
            <w:t xml:space="preserve">Alvares, C. A., </w:t>
          </w:r>
          <w:proofErr w:type="spellStart"/>
          <w:r w:rsidRPr="00C319A9">
            <w:rPr>
              <w:rFonts w:ascii="Times New Roman" w:eastAsia="Times New Roman" w:hAnsi="Times New Roman" w:cs="Times New Roman"/>
              <w:color w:val="000000"/>
            </w:rPr>
            <w:t>Stape</w:t>
          </w:r>
          <w:proofErr w:type="spellEnd"/>
          <w:r w:rsidRPr="00C319A9">
            <w:rPr>
              <w:rFonts w:ascii="Times New Roman" w:eastAsia="Times New Roman" w:hAnsi="Times New Roman" w:cs="Times New Roman"/>
              <w:color w:val="000000"/>
            </w:rPr>
            <w:t xml:space="preserve">, J. L., Sentelhas, P. C., De Moraes Gonçalves, J. L., &amp; </w:t>
          </w:r>
          <w:proofErr w:type="spellStart"/>
          <w:r w:rsidRPr="00C319A9">
            <w:rPr>
              <w:rFonts w:ascii="Times New Roman" w:eastAsia="Times New Roman" w:hAnsi="Times New Roman" w:cs="Times New Roman"/>
              <w:color w:val="000000"/>
            </w:rPr>
            <w:t>Sparovek</w:t>
          </w:r>
          <w:proofErr w:type="spellEnd"/>
          <w:r w:rsidRPr="00C319A9">
            <w:rPr>
              <w:rFonts w:ascii="Times New Roman" w:eastAsia="Times New Roman" w:hAnsi="Times New Roman" w:cs="Times New Roman"/>
              <w:color w:val="000000"/>
            </w:rPr>
            <w:t xml:space="preserve">, G. (2013). </w:t>
          </w:r>
          <w:proofErr w:type="spellStart"/>
          <w:r w:rsidRPr="00C319A9">
            <w:rPr>
              <w:rFonts w:ascii="Times New Roman" w:eastAsia="Times New Roman" w:hAnsi="Times New Roman" w:cs="Times New Roman"/>
              <w:color w:val="000000"/>
            </w:rPr>
            <w:t>Köppen’s</w:t>
          </w:r>
          <w:proofErr w:type="spellEnd"/>
          <w:r w:rsidRPr="00C319A9">
            <w:rPr>
              <w:rFonts w:ascii="Times New Roman" w:eastAsia="Times New Roman" w:hAnsi="Times New Roman" w:cs="Times New Roman"/>
              <w:color w:val="000000"/>
            </w:rPr>
            <w:t xml:space="preserve"> climate </w:t>
          </w:r>
          <w:proofErr w:type="spellStart"/>
          <w:r w:rsidRPr="00C319A9">
            <w:rPr>
              <w:rFonts w:ascii="Times New Roman" w:eastAsia="Times New Roman" w:hAnsi="Times New Roman" w:cs="Times New Roman"/>
              <w:color w:val="000000"/>
            </w:rPr>
            <w:t>classification</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map</w:t>
          </w:r>
          <w:proofErr w:type="spellEnd"/>
          <w:r w:rsidRPr="00C319A9">
            <w:rPr>
              <w:rFonts w:ascii="Times New Roman" w:eastAsia="Times New Roman" w:hAnsi="Times New Roman" w:cs="Times New Roman"/>
              <w:color w:val="000000"/>
            </w:rPr>
            <w:t xml:space="preserve"> for </w:t>
          </w:r>
          <w:proofErr w:type="spellStart"/>
          <w:r w:rsidRPr="00C319A9">
            <w:rPr>
              <w:rFonts w:ascii="Times New Roman" w:eastAsia="Times New Roman" w:hAnsi="Times New Roman" w:cs="Times New Roman"/>
              <w:color w:val="000000"/>
            </w:rPr>
            <w:t>Brazil</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i/>
              <w:iCs/>
              <w:color w:val="000000"/>
            </w:rPr>
            <w:t>Meteorologische</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Zeitschrift</w:t>
          </w:r>
          <w:proofErr w:type="spellEnd"/>
          <w:r w:rsidRPr="00C319A9">
            <w:rPr>
              <w:rFonts w:ascii="Times New Roman" w:eastAsia="Times New Roman" w:hAnsi="Times New Roman" w:cs="Times New Roman"/>
              <w:color w:val="000000"/>
            </w:rPr>
            <w:t xml:space="preserve">, </w:t>
          </w:r>
          <w:r w:rsidRPr="00C319A9">
            <w:rPr>
              <w:rFonts w:ascii="Times New Roman" w:eastAsia="Times New Roman" w:hAnsi="Times New Roman" w:cs="Times New Roman"/>
              <w:i/>
              <w:iCs/>
              <w:color w:val="000000"/>
            </w:rPr>
            <w:t>22</w:t>
          </w:r>
          <w:r w:rsidRPr="00C319A9">
            <w:rPr>
              <w:rFonts w:ascii="Times New Roman" w:eastAsia="Times New Roman" w:hAnsi="Times New Roman" w:cs="Times New Roman"/>
              <w:color w:val="000000"/>
            </w:rPr>
            <w:t>(6), 711–728. https://doi.org/10.1127/0941-2948/2013/0507</w:t>
          </w:r>
        </w:p>
        <w:p w14:paraId="66EE80E0" w14:textId="77777777" w:rsidR="00C319A9" w:rsidRPr="00C319A9" w:rsidRDefault="00C319A9">
          <w:pPr>
            <w:autoSpaceDE w:val="0"/>
            <w:autoSpaceDN w:val="0"/>
            <w:ind w:hanging="480"/>
            <w:divId w:val="2070491470"/>
            <w:rPr>
              <w:rFonts w:ascii="Times New Roman" w:eastAsia="Times New Roman" w:hAnsi="Times New Roman" w:cs="Times New Roman"/>
              <w:color w:val="000000"/>
            </w:rPr>
          </w:pPr>
          <w:r w:rsidRPr="00C319A9">
            <w:rPr>
              <w:rFonts w:ascii="Times New Roman" w:eastAsia="Times New Roman" w:hAnsi="Times New Roman" w:cs="Times New Roman"/>
              <w:color w:val="000000"/>
            </w:rPr>
            <w:t xml:space="preserve">ANA. (2021). </w:t>
          </w:r>
          <w:r w:rsidRPr="00C319A9">
            <w:rPr>
              <w:rFonts w:ascii="Times New Roman" w:eastAsia="Times New Roman" w:hAnsi="Times New Roman" w:cs="Times New Roman"/>
              <w:i/>
              <w:iCs/>
              <w:color w:val="000000"/>
            </w:rPr>
            <w:t>Atlas Irrigação - Uso da Água na Agricultura Irrigada</w:t>
          </w:r>
          <w:r w:rsidRPr="00C319A9">
            <w:rPr>
              <w:rFonts w:ascii="Times New Roman" w:eastAsia="Times New Roman" w:hAnsi="Times New Roman" w:cs="Times New Roman"/>
              <w:color w:val="000000"/>
            </w:rPr>
            <w:t>. http://atlasirrigacao.ana.gov.br/</w:t>
          </w:r>
        </w:p>
        <w:p w14:paraId="66D30A4F" w14:textId="77777777" w:rsidR="00C319A9" w:rsidRPr="00C319A9" w:rsidRDefault="00C319A9">
          <w:pPr>
            <w:autoSpaceDE w:val="0"/>
            <w:autoSpaceDN w:val="0"/>
            <w:ind w:hanging="480"/>
            <w:divId w:val="93326534"/>
            <w:rPr>
              <w:rFonts w:ascii="Times New Roman" w:eastAsia="Times New Roman" w:hAnsi="Times New Roman" w:cs="Times New Roman"/>
              <w:color w:val="000000"/>
            </w:rPr>
          </w:pPr>
          <w:r w:rsidRPr="00C319A9">
            <w:rPr>
              <w:rFonts w:ascii="Times New Roman" w:eastAsia="Times New Roman" w:hAnsi="Times New Roman" w:cs="Times New Roman"/>
              <w:color w:val="000000"/>
            </w:rPr>
            <w:t xml:space="preserve">Bernardo, S., Mantovani, E. C., Silva, D. D., &amp; Soares, A. A. (2019). </w:t>
          </w:r>
          <w:r w:rsidRPr="00C319A9">
            <w:rPr>
              <w:rFonts w:ascii="Times New Roman" w:eastAsia="Times New Roman" w:hAnsi="Times New Roman" w:cs="Times New Roman"/>
              <w:i/>
              <w:iCs/>
              <w:color w:val="000000"/>
            </w:rPr>
            <w:t>Manual de Irrigação</w:t>
          </w:r>
          <w:r w:rsidRPr="00C319A9">
            <w:rPr>
              <w:rFonts w:ascii="Times New Roman" w:eastAsia="Times New Roman" w:hAnsi="Times New Roman" w:cs="Times New Roman"/>
              <w:color w:val="000000"/>
            </w:rPr>
            <w:t xml:space="preserve"> (9th ed.).</w:t>
          </w:r>
        </w:p>
        <w:p w14:paraId="493F58FB" w14:textId="77777777" w:rsidR="00C319A9" w:rsidRPr="00C319A9" w:rsidRDefault="00C319A9">
          <w:pPr>
            <w:autoSpaceDE w:val="0"/>
            <w:autoSpaceDN w:val="0"/>
            <w:ind w:hanging="480"/>
            <w:divId w:val="1948342264"/>
            <w:rPr>
              <w:rFonts w:ascii="Times New Roman" w:eastAsia="Times New Roman" w:hAnsi="Times New Roman" w:cs="Times New Roman"/>
              <w:color w:val="000000"/>
            </w:rPr>
          </w:pPr>
          <w:r w:rsidRPr="00C319A9">
            <w:rPr>
              <w:rFonts w:ascii="Times New Roman" w:eastAsia="Times New Roman" w:hAnsi="Times New Roman" w:cs="Times New Roman"/>
              <w:color w:val="000000"/>
            </w:rPr>
            <w:t xml:space="preserve">CONAB. (2023). </w:t>
          </w:r>
          <w:r w:rsidRPr="00C319A9">
            <w:rPr>
              <w:rFonts w:ascii="Times New Roman" w:eastAsia="Times New Roman" w:hAnsi="Times New Roman" w:cs="Times New Roman"/>
              <w:i/>
              <w:iCs/>
              <w:color w:val="000000"/>
            </w:rPr>
            <w:t>Calendário de Plantio e Colheita de Grãos no Brasil 2022</w:t>
          </w:r>
          <w:r w:rsidRPr="00C319A9">
            <w:rPr>
              <w:rFonts w:ascii="Times New Roman" w:eastAsia="Times New Roman" w:hAnsi="Times New Roman" w:cs="Times New Roman"/>
              <w:color w:val="000000"/>
            </w:rPr>
            <w:t>. &lt;http://www.conab.gov.br&gt;</w:t>
          </w:r>
        </w:p>
        <w:p w14:paraId="1E457EAF" w14:textId="77777777" w:rsidR="00C319A9" w:rsidRPr="00C319A9" w:rsidRDefault="00C319A9">
          <w:pPr>
            <w:autoSpaceDE w:val="0"/>
            <w:autoSpaceDN w:val="0"/>
            <w:ind w:hanging="480"/>
            <w:divId w:val="365640772"/>
            <w:rPr>
              <w:rFonts w:ascii="Times New Roman" w:eastAsia="Times New Roman" w:hAnsi="Times New Roman" w:cs="Times New Roman"/>
              <w:color w:val="000000"/>
            </w:rPr>
          </w:pPr>
          <w:r w:rsidRPr="00C319A9">
            <w:rPr>
              <w:rFonts w:ascii="Times New Roman" w:eastAsia="Times New Roman" w:hAnsi="Times New Roman" w:cs="Times New Roman"/>
              <w:color w:val="000000"/>
            </w:rPr>
            <w:t xml:space="preserve">IBGE. (2022). </w:t>
          </w:r>
          <w:r w:rsidRPr="00C319A9">
            <w:rPr>
              <w:rFonts w:ascii="Times New Roman" w:eastAsia="Times New Roman" w:hAnsi="Times New Roman" w:cs="Times New Roman"/>
              <w:i/>
              <w:iCs/>
              <w:color w:val="000000"/>
            </w:rPr>
            <w:t xml:space="preserve">PAM - Produção Agrícola </w:t>
          </w:r>
          <w:proofErr w:type="spellStart"/>
          <w:r w:rsidRPr="00C319A9">
            <w:rPr>
              <w:rFonts w:ascii="Times New Roman" w:eastAsia="Times New Roman" w:hAnsi="Times New Roman" w:cs="Times New Roman"/>
              <w:i/>
              <w:iCs/>
              <w:color w:val="000000"/>
            </w:rPr>
            <w:t>Municial</w:t>
          </w:r>
          <w:proofErr w:type="spellEnd"/>
          <w:r w:rsidRPr="00C319A9">
            <w:rPr>
              <w:rFonts w:ascii="Times New Roman" w:eastAsia="Times New Roman" w:hAnsi="Times New Roman" w:cs="Times New Roman"/>
              <w:color w:val="000000"/>
            </w:rPr>
            <w:t>. https://www.ibge.gov.br/estatisticas/economicas/agricultura-e-pecuaria/9117-producao-agricola-municipal-culturas-temporarias-e-permanentes.html</w:t>
          </w:r>
        </w:p>
        <w:p w14:paraId="6B19CFD2" w14:textId="77777777" w:rsidR="00C319A9" w:rsidRPr="00C319A9" w:rsidRDefault="00C319A9">
          <w:pPr>
            <w:autoSpaceDE w:val="0"/>
            <w:autoSpaceDN w:val="0"/>
            <w:ind w:hanging="480"/>
            <w:divId w:val="1013267728"/>
            <w:rPr>
              <w:rFonts w:ascii="Times New Roman" w:eastAsia="Times New Roman" w:hAnsi="Times New Roman" w:cs="Times New Roman"/>
              <w:color w:val="000000"/>
            </w:rPr>
          </w:pPr>
          <w:r w:rsidRPr="00C319A9">
            <w:rPr>
              <w:rFonts w:ascii="Times New Roman" w:eastAsia="Times New Roman" w:hAnsi="Times New Roman" w:cs="Times New Roman"/>
              <w:color w:val="000000"/>
            </w:rPr>
            <w:t xml:space="preserve">IPCC. (2023). </w:t>
          </w:r>
          <w:r w:rsidRPr="00C319A9">
            <w:rPr>
              <w:rFonts w:ascii="Times New Roman" w:eastAsia="Times New Roman" w:hAnsi="Times New Roman" w:cs="Times New Roman"/>
              <w:i/>
              <w:iCs/>
              <w:color w:val="000000"/>
            </w:rPr>
            <w:t xml:space="preserve">Climate </w:t>
          </w:r>
          <w:proofErr w:type="spellStart"/>
          <w:r w:rsidRPr="00C319A9">
            <w:rPr>
              <w:rFonts w:ascii="Times New Roman" w:eastAsia="Times New Roman" w:hAnsi="Times New Roman" w:cs="Times New Roman"/>
              <w:i/>
              <w:iCs/>
              <w:color w:val="000000"/>
            </w:rPr>
            <w:t>Change</w:t>
          </w:r>
          <w:proofErr w:type="spellEnd"/>
          <w:r w:rsidRPr="00C319A9">
            <w:rPr>
              <w:rFonts w:ascii="Times New Roman" w:eastAsia="Times New Roman" w:hAnsi="Times New Roman" w:cs="Times New Roman"/>
              <w:i/>
              <w:iCs/>
              <w:color w:val="000000"/>
            </w:rPr>
            <w:t xml:space="preserve"> 2023: </w:t>
          </w:r>
          <w:proofErr w:type="spellStart"/>
          <w:r w:rsidRPr="00C319A9">
            <w:rPr>
              <w:rFonts w:ascii="Times New Roman" w:eastAsia="Times New Roman" w:hAnsi="Times New Roman" w:cs="Times New Roman"/>
              <w:i/>
              <w:iCs/>
              <w:color w:val="000000"/>
            </w:rPr>
            <w:t>Synthesis</w:t>
          </w:r>
          <w:proofErr w:type="spellEnd"/>
          <w:r w:rsidRPr="00C319A9">
            <w:rPr>
              <w:rFonts w:ascii="Times New Roman" w:eastAsia="Times New Roman" w:hAnsi="Times New Roman" w:cs="Times New Roman"/>
              <w:i/>
              <w:iCs/>
              <w:color w:val="000000"/>
            </w:rPr>
            <w:t xml:space="preserve"> Report. </w:t>
          </w:r>
          <w:proofErr w:type="spellStart"/>
          <w:r w:rsidRPr="00C319A9">
            <w:rPr>
              <w:rFonts w:ascii="Times New Roman" w:eastAsia="Times New Roman" w:hAnsi="Times New Roman" w:cs="Times New Roman"/>
              <w:i/>
              <w:iCs/>
              <w:color w:val="000000"/>
            </w:rPr>
            <w:t>Contribution</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of</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Working</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Groups</w:t>
          </w:r>
          <w:proofErr w:type="spellEnd"/>
          <w:r w:rsidRPr="00C319A9">
            <w:rPr>
              <w:rFonts w:ascii="Times New Roman" w:eastAsia="Times New Roman" w:hAnsi="Times New Roman" w:cs="Times New Roman"/>
              <w:i/>
              <w:iCs/>
              <w:color w:val="000000"/>
            </w:rPr>
            <w:t xml:space="preserve"> I, II </w:t>
          </w:r>
          <w:proofErr w:type="spellStart"/>
          <w:r w:rsidRPr="00C319A9">
            <w:rPr>
              <w:rFonts w:ascii="Times New Roman" w:eastAsia="Times New Roman" w:hAnsi="Times New Roman" w:cs="Times New Roman"/>
              <w:i/>
              <w:iCs/>
              <w:color w:val="000000"/>
            </w:rPr>
            <w:t>and</w:t>
          </w:r>
          <w:proofErr w:type="spellEnd"/>
          <w:r w:rsidRPr="00C319A9">
            <w:rPr>
              <w:rFonts w:ascii="Times New Roman" w:eastAsia="Times New Roman" w:hAnsi="Times New Roman" w:cs="Times New Roman"/>
              <w:i/>
              <w:iCs/>
              <w:color w:val="000000"/>
            </w:rPr>
            <w:t xml:space="preserve"> III </w:t>
          </w:r>
          <w:proofErr w:type="spellStart"/>
          <w:r w:rsidRPr="00C319A9">
            <w:rPr>
              <w:rFonts w:ascii="Times New Roman" w:eastAsia="Times New Roman" w:hAnsi="Times New Roman" w:cs="Times New Roman"/>
              <w:i/>
              <w:iCs/>
              <w:color w:val="000000"/>
            </w:rPr>
            <w:t>to</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the</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Sixth</w:t>
          </w:r>
          <w:proofErr w:type="spellEnd"/>
          <w:r w:rsidRPr="00C319A9">
            <w:rPr>
              <w:rFonts w:ascii="Times New Roman" w:eastAsia="Times New Roman" w:hAnsi="Times New Roman" w:cs="Times New Roman"/>
              <w:i/>
              <w:iCs/>
              <w:color w:val="000000"/>
            </w:rPr>
            <w:t xml:space="preserve"> Assessment Report </w:t>
          </w:r>
          <w:proofErr w:type="spellStart"/>
          <w:r w:rsidRPr="00C319A9">
            <w:rPr>
              <w:rFonts w:ascii="Times New Roman" w:eastAsia="Times New Roman" w:hAnsi="Times New Roman" w:cs="Times New Roman"/>
              <w:i/>
              <w:iCs/>
              <w:color w:val="000000"/>
            </w:rPr>
            <w:t>of</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the</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Intergovernmental</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Panel</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on</w:t>
          </w:r>
          <w:proofErr w:type="spellEnd"/>
          <w:r w:rsidRPr="00C319A9">
            <w:rPr>
              <w:rFonts w:ascii="Times New Roman" w:eastAsia="Times New Roman" w:hAnsi="Times New Roman" w:cs="Times New Roman"/>
              <w:i/>
              <w:iCs/>
              <w:color w:val="000000"/>
            </w:rPr>
            <w:t xml:space="preserve"> Climate </w:t>
          </w:r>
          <w:proofErr w:type="spellStart"/>
          <w:r w:rsidRPr="00C319A9">
            <w:rPr>
              <w:rFonts w:ascii="Times New Roman" w:eastAsia="Times New Roman" w:hAnsi="Times New Roman" w:cs="Times New Roman"/>
              <w:i/>
              <w:iCs/>
              <w:color w:val="000000"/>
            </w:rPr>
            <w:t>Change</w:t>
          </w:r>
          <w:proofErr w:type="spellEnd"/>
          <w:r w:rsidRPr="00C319A9">
            <w:rPr>
              <w:rFonts w:ascii="Times New Roman" w:eastAsia="Times New Roman" w:hAnsi="Times New Roman" w:cs="Times New Roman"/>
              <w:i/>
              <w:iCs/>
              <w:color w:val="000000"/>
            </w:rPr>
            <w:t xml:space="preserve"> [Core </w:t>
          </w:r>
          <w:proofErr w:type="spellStart"/>
          <w:r w:rsidRPr="00C319A9">
            <w:rPr>
              <w:rFonts w:ascii="Times New Roman" w:eastAsia="Times New Roman" w:hAnsi="Times New Roman" w:cs="Times New Roman"/>
              <w:i/>
              <w:iCs/>
              <w:color w:val="000000"/>
            </w:rPr>
            <w:t>Writing</w:t>
          </w:r>
          <w:proofErr w:type="spellEnd"/>
          <w:r w:rsidRPr="00C319A9">
            <w:rPr>
              <w:rFonts w:ascii="Times New Roman" w:eastAsia="Times New Roman" w:hAnsi="Times New Roman" w:cs="Times New Roman"/>
              <w:i/>
              <w:iCs/>
              <w:color w:val="000000"/>
            </w:rPr>
            <w:t xml:space="preserve"> Team, H. Lee </w:t>
          </w:r>
          <w:proofErr w:type="spellStart"/>
          <w:r w:rsidRPr="00C319A9">
            <w:rPr>
              <w:rFonts w:ascii="Times New Roman" w:eastAsia="Times New Roman" w:hAnsi="Times New Roman" w:cs="Times New Roman"/>
              <w:i/>
              <w:iCs/>
              <w:color w:val="000000"/>
            </w:rPr>
            <w:t>and</w:t>
          </w:r>
          <w:proofErr w:type="spellEnd"/>
          <w:r w:rsidRPr="00C319A9">
            <w:rPr>
              <w:rFonts w:ascii="Times New Roman" w:eastAsia="Times New Roman" w:hAnsi="Times New Roman" w:cs="Times New Roman"/>
              <w:i/>
              <w:iCs/>
              <w:color w:val="000000"/>
            </w:rPr>
            <w:t xml:space="preserve"> J. Romero (eds.)]. IPCC, Geneva, </w:t>
          </w:r>
          <w:proofErr w:type="spellStart"/>
          <w:r w:rsidRPr="00C319A9">
            <w:rPr>
              <w:rFonts w:ascii="Times New Roman" w:eastAsia="Times New Roman" w:hAnsi="Times New Roman" w:cs="Times New Roman"/>
              <w:i/>
              <w:iCs/>
              <w:color w:val="000000"/>
            </w:rPr>
            <w:t>Switzerland</w:t>
          </w:r>
          <w:proofErr w:type="spellEnd"/>
          <w:r w:rsidRPr="00C319A9">
            <w:rPr>
              <w:rFonts w:ascii="Times New Roman" w:eastAsia="Times New Roman" w:hAnsi="Times New Roman" w:cs="Times New Roman"/>
              <w:i/>
              <w:iCs/>
              <w:color w:val="000000"/>
            </w:rPr>
            <w:t>.</w:t>
          </w:r>
          <w:r w:rsidRPr="00C319A9">
            <w:rPr>
              <w:rFonts w:ascii="Times New Roman" w:eastAsia="Times New Roman" w:hAnsi="Times New Roman" w:cs="Times New Roman"/>
              <w:color w:val="000000"/>
            </w:rPr>
            <w:t xml:space="preserve"> https://doi.org/10.59327/IPCC/AR6-9789291691647</w:t>
          </w:r>
        </w:p>
        <w:p w14:paraId="584699BB" w14:textId="77777777" w:rsidR="00C319A9" w:rsidRPr="00C319A9" w:rsidRDefault="00C319A9">
          <w:pPr>
            <w:autoSpaceDE w:val="0"/>
            <w:autoSpaceDN w:val="0"/>
            <w:ind w:hanging="480"/>
            <w:divId w:val="1145969657"/>
            <w:rPr>
              <w:rFonts w:ascii="Times New Roman" w:eastAsia="Times New Roman" w:hAnsi="Times New Roman" w:cs="Times New Roman"/>
              <w:color w:val="000000"/>
            </w:rPr>
          </w:pPr>
          <w:r w:rsidRPr="00C319A9">
            <w:rPr>
              <w:rFonts w:ascii="Times New Roman" w:eastAsia="Times New Roman" w:hAnsi="Times New Roman" w:cs="Times New Roman"/>
              <w:color w:val="000000"/>
            </w:rPr>
            <w:t>Kelly, T. D., &amp; Foster, T. (2021). AquaCrop-</w:t>
          </w:r>
          <w:proofErr w:type="spellStart"/>
          <w:r w:rsidRPr="00C319A9">
            <w:rPr>
              <w:rFonts w:ascii="Times New Roman" w:eastAsia="Times New Roman" w:hAnsi="Times New Roman" w:cs="Times New Roman"/>
              <w:color w:val="000000"/>
            </w:rPr>
            <w:t>OSPy</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Bridging</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the</w:t>
          </w:r>
          <w:proofErr w:type="spellEnd"/>
          <w:r w:rsidRPr="00C319A9">
            <w:rPr>
              <w:rFonts w:ascii="Times New Roman" w:eastAsia="Times New Roman" w:hAnsi="Times New Roman" w:cs="Times New Roman"/>
              <w:color w:val="000000"/>
            </w:rPr>
            <w:t xml:space="preserve"> gap between research </w:t>
          </w:r>
          <w:proofErr w:type="spellStart"/>
          <w:r w:rsidRPr="00C319A9">
            <w:rPr>
              <w:rFonts w:ascii="Times New Roman" w:eastAsia="Times New Roman" w:hAnsi="Times New Roman" w:cs="Times New Roman"/>
              <w:color w:val="000000"/>
            </w:rPr>
            <w:t>and</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practice</w:t>
          </w:r>
          <w:proofErr w:type="spellEnd"/>
          <w:r w:rsidRPr="00C319A9">
            <w:rPr>
              <w:rFonts w:ascii="Times New Roman" w:eastAsia="Times New Roman" w:hAnsi="Times New Roman" w:cs="Times New Roman"/>
              <w:color w:val="000000"/>
            </w:rPr>
            <w:t xml:space="preserve"> in crop-water </w:t>
          </w:r>
          <w:proofErr w:type="spellStart"/>
          <w:r w:rsidRPr="00C319A9">
            <w:rPr>
              <w:rFonts w:ascii="Times New Roman" w:eastAsia="Times New Roman" w:hAnsi="Times New Roman" w:cs="Times New Roman"/>
              <w:color w:val="000000"/>
            </w:rPr>
            <w:t>modeling</w:t>
          </w:r>
          <w:proofErr w:type="spellEnd"/>
          <w:r w:rsidRPr="00C319A9">
            <w:rPr>
              <w:rFonts w:ascii="Times New Roman" w:eastAsia="Times New Roman" w:hAnsi="Times New Roman" w:cs="Times New Roman"/>
              <w:color w:val="000000"/>
            </w:rPr>
            <w:t xml:space="preserve">. </w:t>
          </w:r>
          <w:r w:rsidRPr="00C319A9">
            <w:rPr>
              <w:rFonts w:ascii="Times New Roman" w:eastAsia="Times New Roman" w:hAnsi="Times New Roman" w:cs="Times New Roman"/>
              <w:i/>
              <w:iCs/>
              <w:color w:val="000000"/>
            </w:rPr>
            <w:t>Agricultural Water Management</w:t>
          </w:r>
          <w:r w:rsidRPr="00C319A9">
            <w:rPr>
              <w:rFonts w:ascii="Times New Roman" w:eastAsia="Times New Roman" w:hAnsi="Times New Roman" w:cs="Times New Roman"/>
              <w:color w:val="000000"/>
            </w:rPr>
            <w:t xml:space="preserve">, </w:t>
          </w:r>
          <w:r w:rsidRPr="00C319A9">
            <w:rPr>
              <w:rFonts w:ascii="Times New Roman" w:eastAsia="Times New Roman" w:hAnsi="Times New Roman" w:cs="Times New Roman"/>
              <w:i/>
              <w:iCs/>
              <w:color w:val="000000"/>
            </w:rPr>
            <w:t>254</w:t>
          </w:r>
          <w:r w:rsidRPr="00C319A9">
            <w:rPr>
              <w:rFonts w:ascii="Times New Roman" w:eastAsia="Times New Roman" w:hAnsi="Times New Roman" w:cs="Times New Roman"/>
              <w:color w:val="000000"/>
            </w:rPr>
            <w:t>, 106976. https://doi.org/10.1016/j.agwat.2021.106976</w:t>
          </w:r>
        </w:p>
        <w:p w14:paraId="2784913F" w14:textId="77777777" w:rsidR="00C319A9" w:rsidRPr="00C319A9" w:rsidRDefault="00C319A9">
          <w:pPr>
            <w:autoSpaceDE w:val="0"/>
            <w:autoSpaceDN w:val="0"/>
            <w:ind w:hanging="480"/>
            <w:divId w:val="2118255138"/>
            <w:rPr>
              <w:rFonts w:ascii="Times New Roman" w:eastAsia="Times New Roman" w:hAnsi="Times New Roman" w:cs="Times New Roman"/>
              <w:color w:val="000000"/>
            </w:rPr>
          </w:pPr>
          <w:proofErr w:type="spellStart"/>
          <w:r w:rsidRPr="00C319A9">
            <w:rPr>
              <w:rFonts w:ascii="Times New Roman" w:eastAsia="Times New Roman" w:hAnsi="Times New Roman" w:cs="Times New Roman"/>
              <w:color w:val="000000"/>
            </w:rPr>
            <w:t>Lyu</w:t>
          </w:r>
          <w:proofErr w:type="spellEnd"/>
          <w:r w:rsidRPr="00C319A9">
            <w:rPr>
              <w:rFonts w:ascii="Times New Roman" w:eastAsia="Times New Roman" w:hAnsi="Times New Roman" w:cs="Times New Roman"/>
              <w:color w:val="000000"/>
            </w:rPr>
            <w:t xml:space="preserve">, J., Jiang, Y., </w:t>
          </w:r>
          <w:proofErr w:type="spellStart"/>
          <w:r w:rsidRPr="00C319A9">
            <w:rPr>
              <w:rFonts w:ascii="Times New Roman" w:eastAsia="Times New Roman" w:hAnsi="Times New Roman" w:cs="Times New Roman"/>
              <w:color w:val="000000"/>
            </w:rPr>
            <w:t>Xu</w:t>
          </w:r>
          <w:proofErr w:type="spellEnd"/>
          <w:r w:rsidRPr="00C319A9">
            <w:rPr>
              <w:rFonts w:ascii="Times New Roman" w:eastAsia="Times New Roman" w:hAnsi="Times New Roman" w:cs="Times New Roman"/>
              <w:color w:val="000000"/>
            </w:rPr>
            <w:t xml:space="preserve">, C., Liu, Y., Su, Z., Liu, J., &amp; He, J. (2022). </w:t>
          </w:r>
          <w:proofErr w:type="spellStart"/>
          <w:r w:rsidRPr="00C319A9">
            <w:rPr>
              <w:rFonts w:ascii="Times New Roman" w:eastAsia="Times New Roman" w:hAnsi="Times New Roman" w:cs="Times New Roman"/>
              <w:color w:val="000000"/>
            </w:rPr>
            <w:t>Multi-objective</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winter</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wheat</w:t>
          </w:r>
          <w:proofErr w:type="spellEnd"/>
          <w:r w:rsidRPr="00C319A9">
            <w:rPr>
              <w:rFonts w:ascii="Times New Roman" w:eastAsia="Times New Roman" w:hAnsi="Times New Roman" w:cs="Times New Roman"/>
              <w:color w:val="000000"/>
            </w:rPr>
            <w:t xml:space="preserve"> irrigation </w:t>
          </w:r>
          <w:proofErr w:type="spellStart"/>
          <w:r w:rsidRPr="00C319A9">
            <w:rPr>
              <w:rFonts w:ascii="Times New Roman" w:eastAsia="Times New Roman" w:hAnsi="Times New Roman" w:cs="Times New Roman"/>
              <w:color w:val="000000"/>
            </w:rPr>
            <w:t>strategies</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optimization</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based</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on</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coupling</w:t>
          </w:r>
          <w:proofErr w:type="spellEnd"/>
          <w:r w:rsidRPr="00C319A9">
            <w:rPr>
              <w:rFonts w:ascii="Times New Roman" w:eastAsia="Times New Roman" w:hAnsi="Times New Roman" w:cs="Times New Roman"/>
              <w:color w:val="000000"/>
            </w:rPr>
            <w:t xml:space="preserve"> AquaCrop-</w:t>
          </w:r>
          <w:proofErr w:type="spellStart"/>
          <w:r w:rsidRPr="00C319A9">
            <w:rPr>
              <w:rFonts w:ascii="Times New Roman" w:eastAsia="Times New Roman" w:hAnsi="Times New Roman" w:cs="Times New Roman"/>
              <w:color w:val="000000"/>
            </w:rPr>
            <w:t>OSPy</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and</w:t>
          </w:r>
          <w:proofErr w:type="spellEnd"/>
          <w:r w:rsidRPr="00C319A9">
            <w:rPr>
              <w:rFonts w:ascii="Times New Roman" w:eastAsia="Times New Roman" w:hAnsi="Times New Roman" w:cs="Times New Roman"/>
              <w:color w:val="000000"/>
            </w:rPr>
            <w:t xml:space="preserve"> NSGA-III: A case study in </w:t>
          </w:r>
          <w:proofErr w:type="spellStart"/>
          <w:r w:rsidRPr="00C319A9">
            <w:rPr>
              <w:rFonts w:ascii="Times New Roman" w:eastAsia="Times New Roman" w:hAnsi="Times New Roman" w:cs="Times New Roman"/>
              <w:color w:val="000000"/>
            </w:rPr>
            <w:t>Yangling</w:t>
          </w:r>
          <w:proofErr w:type="spellEnd"/>
          <w:r w:rsidRPr="00C319A9">
            <w:rPr>
              <w:rFonts w:ascii="Times New Roman" w:eastAsia="Times New Roman" w:hAnsi="Times New Roman" w:cs="Times New Roman"/>
              <w:color w:val="000000"/>
            </w:rPr>
            <w:t xml:space="preserve">, China. </w:t>
          </w:r>
          <w:r w:rsidRPr="00C319A9">
            <w:rPr>
              <w:rFonts w:ascii="Times New Roman" w:eastAsia="Times New Roman" w:hAnsi="Times New Roman" w:cs="Times New Roman"/>
              <w:i/>
              <w:iCs/>
              <w:color w:val="000000"/>
            </w:rPr>
            <w:t xml:space="preserve">Science </w:t>
          </w:r>
          <w:proofErr w:type="spellStart"/>
          <w:r w:rsidRPr="00C319A9">
            <w:rPr>
              <w:rFonts w:ascii="Times New Roman" w:eastAsia="Times New Roman" w:hAnsi="Times New Roman" w:cs="Times New Roman"/>
              <w:i/>
              <w:iCs/>
              <w:color w:val="000000"/>
            </w:rPr>
            <w:t>of</w:t>
          </w:r>
          <w:proofErr w:type="spellEnd"/>
          <w:r w:rsidRPr="00C319A9">
            <w:rPr>
              <w:rFonts w:ascii="Times New Roman" w:eastAsia="Times New Roman" w:hAnsi="Times New Roman" w:cs="Times New Roman"/>
              <w:i/>
              <w:iCs/>
              <w:color w:val="000000"/>
            </w:rPr>
            <w:t xml:space="preserve"> The Total </w:t>
          </w:r>
          <w:proofErr w:type="spellStart"/>
          <w:r w:rsidRPr="00C319A9">
            <w:rPr>
              <w:rFonts w:ascii="Times New Roman" w:eastAsia="Times New Roman" w:hAnsi="Times New Roman" w:cs="Times New Roman"/>
              <w:i/>
              <w:iCs/>
              <w:color w:val="000000"/>
            </w:rPr>
            <w:t>Environment</w:t>
          </w:r>
          <w:proofErr w:type="spellEnd"/>
          <w:r w:rsidRPr="00C319A9">
            <w:rPr>
              <w:rFonts w:ascii="Times New Roman" w:eastAsia="Times New Roman" w:hAnsi="Times New Roman" w:cs="Times New Roman"/>
              <w:color w:val="000000"/>
            </w:rPr>
            <w:t xml:space="preserve">, </w:t>
          </w:r>
          <w:r w:rsidRPr="00C319A9">
            <w:rPr>
              <w:rFonts w:ascii="Times New Roman" w:eastAsia="Times New Roman" w:hAnsi="Times New Roman" w:cs="Times New Roman"/>
              <w:i/>
              <w:iCs/>
              <w:color w:val="000000"/>
            </w:rPr>
            <w:t>843</w:t>
          </w:r>
          <w:r w:rsidRPr="00C319A9">
            <w:rPr>
              <w:rFonts w:ascii="Times New Roman" w:eastAsia="Times New Roman" w:hAnsi="Times New Roman" w:cs="Times New Roman"/>
              <w:color w:val="000000"/>
            </w:rPr>
            <w:t>, 157104. https://doi.org/10.1016/j.scitotenv.2022.157104</w:t>
          </w:r>
        </w:p>
        <w:p w14:paraId="23C4F076" w14:textId="77777777" w:rsidR="00C319A9" w:rsidRPr="00C319A9" w:rsidRDefault="00C319A9">
          <w:pPr>
            <w:autoSpaceDE w:val="0"/>
            <w:autoSpaceDN w:val="0"/>
            <w:ind w:hanging="480"/>
            <w:divId w:val="1096710597"/>
            <w:rPr>
              <w:rFonts w:ascii="Times New Roman" w:eastAsia="Times New Roman" w:hAnsi="Times New Roman" w:cs="Times New Roman"/>
              <w:color w:val="000000"/>
            </w:rPr>
          </w:pPr>
          <w:proofErr w:type="spellStart"/>
          <w:r w:rsidRPr="00C319A9">
            <w:rPr>
              <w:rFonts w:ascii="Times New Roman" w:eastAsia="Times New Roman" w:hAnsi="Times New Roman" w:cs="Times New Roman"/>
              <w:color w:val="000000"/>
            </w:rPr>
            <w:t>Raes</w:t>
          </w:r>
          <w:proofErr w:type="spellEnd"/>
          <w:r w:rsidRPr="00C319A9">
            <w:rPr>
              <w:rFonts w:ascii="Times New Roman" w:eastAsia="Times New Roman" w:hAnsi="Times New Roman" w:cs="Times New Roman"/>
              <w:color w:val="000000"/>
            </w:rPr>
            <w:t xml:space="preserve">, D., Fereres, E., García Vila, M., </w:t>
          </w:r>
          <w:proofErr w:type="spellStart"/>
          <w:r w:rsidRPr="00C319A9">
            <w:rPr>
              <w:rFonts w:ascii="Times New Roman" w:eastAsia="Times New Roman" w:hAnsi="Times New Roman" w:cs="Times New Roman"/>
              <w:color w:val="000000"/>
            </w:rPr>
            <w:t>Curnel</w:t>
          </w:r>
          <w:proofErr w:type="spellEnd"/>
          <w:r w:rsidRPr="00C319A9">
            <w:rPr>
              <w:rFonts w:ascii="Times New Roman" w:eastAsia="Times New Roman" w:hAnsi="Times New Roman" w:cs="Times New Roman"/>
              <w:color w:val="000000"/>
            </w:rPr>
            <w:t xml:space="preserve">, Y., </w:t>
          </w:r>
          <w:proofErr w:type="spellStart"/>
          <w:r w:rsidRPr="00C319A9">
            <w:rPr>
              <w:rFonts w:ascii="Times New Roman" w:eastAsia="Times New Roman" w:hAnsi="Times New Roman" w:cs="Times New Roman"/>
              <w:color w:val="000000"/>
            </w:rPr>
            <w:t>Knoden</w:t>
          </w:r>
          <w:proofErr w:type="spellEnd"/>
          <w:r w:rsidRPr="00C319A9">
            <w:rPr>
              <w:rFonts w:ascii="Times New Roman" w:eastAsia="Times New Roman" w:hAnsi="Times New Roman" w:cs="Times New Roman"/>
              <w:color w:val="000000"/>
            </w:rPr>
            <w:t xml:space="preserve">, D., </w:t>
          </w:r>
          <w:proofErr w:type="spellStart"/>
          <w:r w:rsidRPr="00C319A9">
            <w:rPr>
              <w:rFonts w:ascii="Times New Roman" w:eastAsia="Times New Roman" w:hAnsi="Times New Roman" w:cs="Times New Roman"/>
              <w:color w:val="000000"/>
            </w:rPr>
            <w:t>Çelik</w:t>
          </w:r>
          <w:proofErr w:type="spellEnd"/>
          <w:r w:rsidRPr="00C319A9">
            <w:rPr>
              <w:rFonts w:ascii="Times New Roman" w:eastAsia="Times New Roman" w:hAnsi="Times New Roman" w:cs="Times New Roman"/>
              <w:color w:val="000000"/>
            </w:rPr>
            <w:t xml:space="preserve">, S. K., Ucar, Y., Türk, M., &amp; </w:t>
          </w:r>
          <w:proofErr w:type="spellStart"/>
          <w:r w:rsidRPr="00C319A9">
            <w:rPr>
              <w:rFonts w:ascii="Times New Roman" w:eastAsia="Times New Roman" w:hAnsi="Times New Roman" w:cs="Times New Roman"/>
              <w:color w:val="000000"/>
            </w:rPr>
            <w:t>Wellens</w:t>
          </w:r>
          <w:proofErr w:type="spellEnd"/>
          <w:r w:rsidRPr="00C319A9">
            <w:rPr>
              <w:rFonts w:ascii="Times New Roman" w:eastAsia="Times New Roman" w:hAnsi="Times New Roman" w:cs="Times New Roman"/>
              <w:color w:val="000000"/>
            </w:rPr>
            <w:t xml:space="preserve">, J. (2023). </w:t>
          </w:r>
          <w:proofErr w:type="spellStart"/>
          <w:r w:rsidRPr="00C319A9">
            <w:rPr>
              <w:rFonts w:ascii="Times New Roman" w:eastAsia="Times New Roman" w:hAnsi="Times New Roman" w:cs="Times New Roman"/>
              <w:color w:val="000000"/>
            </w:rPr>
            <w:t>Simulation</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of</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alfalfa</w:t>
          </w:r>
          <w:proofErr w:type="spellEnd"/>
          <w:r w:rsidRPr="00C319A9">
            <w:rPr>
              <w:rFonts w:ascii="Times New Roman" w:eastAsia="Times New Roman" w:hAnsi="Times New Roman" w:cs="Times New Roman"/>
              <w:color w:val="000000"/>
            </w:rPr>
            <w:t xml:space="preserve"> yield with AquaCrop. </w:t>
          </w:r>
          <w:r w:rsidRPr="00C319A9">
            <w:rPr>
              <w:rFonts w:ascii="Times New Roman" w:eastAsia="Times New Roman" w:hAnsi="Times New Roman" w:cs="Times New Roman"/>
              <w:i/>
              <w:iCs/>
              <w:color w:val="000000"/>
            </w:rPr>
            <w:t>Agricultural Water Management</w:t>
          </w:r>
          <w:r w:rsidRPr="00C319A9">
            <w:rPr>
              <w:rFonts w:ascii="Times New Roman" w:eastAsia="Times New Roman" w:hAnsi="Times New Roman" w:cs="Times New Roman"/>
              <w:color w:val="000000"/>
            </w:rPr>
            <w:t xml:space="preserve">, </w:t>
          </w:r>
          <w:r w:rsidRPr="00C319A9">
            <w:rPr>
              <w:rFonts w:ascii="Times New Roman" w:eastAsia="Times New Roman" w:hAnsi="Times New Roman" w:cs="Times New Roman"/>
              <w:i/>
              <w:iCs/>
              <w:color w:val="000000"/>
            </w:rPr>
            <w:t>284</w:t>
          </w:r>
          <w:r w:rsidRPr="00C319A9">
            <w:rPr>
              <w:rFonts w:ascii="Times New Roman" w:eastAsia="Times New Roman" w:hAnsi="Times New Roman" w:cs="Times New Roman"/>
              <w:color w:val="000000"/>
            </w:rPr>
            <w:t>, 108341. https://doi.org/10.1016/j.agwat.2023.108341</w:t>
          </w:r>
        </w:p>
        <w:p w14:paraId="554998C9" w14:textId="77777777" w:rsidR="00C319A9" w:rsidRPr="00C319A9" w:rsidRDefault="00C319A9">
          <w:pPr>
            <w:autoSpaceDE w:val="0"/>
            <w:autoSpaceDN w:val="0"/>
            <w:ind w:hanging="480"/>
            <w:divId w:val="1418477346"/>
            <w:rPr>
              <w:rFonts w:ascii="Times New Roman" w:eastAsia="Times New Roman" w:hAnsi="Times New Roman" w:cs="Times New Roman"/>
              <w:color w:val="000000"/>
            </w:rPr>
          </w:pPr>
          <w:proofErr w:type="spellStart"/>
          <w:r w:rsidRPr="00C319A9">
            <w:rPr>
              <w:rFonts w:ascii="Times New Roman" w:eastAsia="Times New Roman" w:hAnsi="Times New Roman" w:cs="Times New Roman"/>
              <w:color w:val="000000"/>
            </w:rPr>
            <w:t>Raes</w:t>
          </w:r>
          <w:proofErr w:type="spellEnd"/>
          <w:r w:rsidRPr="00C319A9">
            <w:rPr>
              <w:rFonts w:ascii="Times New Roman" w:eastAsia="Times New Roman" w:hAnsi="Times New Roman" w:cs="Times New Roman"/>
              <w:color w:val="000000"/>
            </w:rPr>
            <w:t xml:space="preserve">, D., </w:t>
          </w:r>
          <w:proofErr w:type="spellStart"/>
          <w:r w:rsidRPr="00C319A9">
            <w:rPr>
              <w:rFonts w:ascii="Times New Roman" w:eastAsia="Times New Roman" w:hAnsi="Times New Roman" w:cs="Times New Roman"/>
              <w:color w:val="000000"/>
            </w:rPr>
            <w:t>Steduto</w:t>
          </w:r>
          <w:proofErr w:type="spellEnd"/>
          <w:r w:rsidRPr="00C319A9">
            <w:rPr>
              <w:rFonts w:ascii="Times New Roman" w:eastAsia="Times New Roman" w:hAnsi="Times New Roman" w:cs="Times New Roman"/>
              <w:color w:val="000000"/>
            </w:rPr>
            <w:t xml:space="preserve">, P., </w:t>
          </w:r>
          <w:proofErr w:type="spellStart"/>
          <w:r w:rsidRPr="00C319A9">
            <w:rPr>
              <w:rFonts w:ascii="Times New Roman" w:eastAsia="Times New Roman" w:hAnsi="Times New Roman" w:cs="Times New Roman"/>
              <w:color w:val="000000"/>
            </w:rPr>
            <w:t>Hsiao</w:t>
          </w:r>
          <w:proofErr w:type="spellEnd"/>
          <w:r w:rsidRPr="00C319A9">
            <w:rPr>
              <w:rFonts w:ascii="Times New Roman" w:eastAsia="Times New Roman" w:hAnsi="Times New Roman" w:cs="Times New Roman"/>
              <w:color w:val="000000"/>
            </w:rPr>
            <w:t xml:space="preserve">, T. C., &amp; Fereres, E. (2009). Aquacrop-The FAO crop model </w:t>
          </w:r>
          <w:proofErr w:type="spellStart"/>
          <w:r w:rsidRPr="00C319A9">
            <w:rPr>
              <w:rFonts w:ascii="Times New Roman" w:eastAsia="Times New Roman" w:hAnsi="Times New Roman" w:cs="Times New Roman"/>
              <w:color w:val="000000"/>
            </w:rPr>
            <w:t>to</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simulate</w:t>
          </w:r>
          <w:proofErr w:type="spellEnd"/>
          <w:r w:rsidRPr="00C319A9">
            <w:rPr>
              <w:rFonts w:ascii="Times New Roman" w:eastAsia="Times New Roman" w:hAnsi="Times New Roman" w:cs="Times New Roman"/>
              <w:color w:val="000000"/>
            </w:rPr>
            <w:t xml:space="preserve"> yield response </w:t>
          </w:r>
          <w:proofErr w:type="spellStart"/>
          <w:r w:rsidRPr="00C319A9">
            <w:rPr>
              <w:rFonts w:ascii="Times New Roman" w:eastAsia="Times New Roman" w:hAnsi="Times New Roman" w:cs="Times New Roman"/>
              <w:color w:val="000000"/>
            </w:rPr>
            <w:t>to</w:t>
          </w:r>
          <w:proofErr w:type="spellEnd"/>
          <w:r w:rsidRPr="00C319A9">
            <w:rPr>
              <w:rFonts w:ascii="Times New Roman" w:eastAsia="Times New Roman" w:hAnsi="Times New Roman" w:cs="Times New Roman"/>
              <w:color w:val="000000"/>
            </w:rPr>
            <w:t xml:space="preserve"> water: II. </w:t>
          </w:r>
          <w:proofErr w:type="spellStart"/>
          <w:r w:rsidRPr="00C319A9">
            <w:rPr>
              <w:rFonts w:ascii="Times New Roman" w:eastAsia="Times New Roman" w:hAnsi="Times New Roman" w:cs="Times New Roman"/>
              <w:color w:val="000000"/>
            </w:rPr>
            <w:t>main</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algorithms</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and</w:t>
          </w:r>
          <w:proofErr w:type="spellEnd"/>
          <w:r w:rsidRPr="00C319A9">
            <w:rPr>
              <w:rFonts w:ascii="Times New Roman" w:eastAsia="Times New Roman" w:hAnsi="Times New Roman" w:cs="Times New Roman"/>
              <w:color w:val="000000"/>
            </w:rPr>
            <w:t xml:space="preserve"> software </w:t>
          </w:r>
          <w:proofErr w:type="spellStart"/>
          <w:r w:rsidRPr="00C319A9">
            <w:rPr>
              <w:rFonts w:ascii="Times New Roman" w:eastAsia="Times New Roman" w:hAnsi="Times New Roman" w:cs="Times New Roman"/>
              <w:color w:val="000000"/>
            </w:rPr>
            <w:t>description</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i/>
              <w:iCs/>
              <w:color w:val="000000"/>
            </w:rPr>
            <w:t>Agronomy</w:t>
          </w:r>
          <w:proofErr w:type="spellEnd"/>
          <w:r w:rsidRPr="00C319A9">
            <w:rPr>
              <w:rFonts w:ascii="Times New Roman" w:eastAsia="Times New Roman" w:hAnsi="Times New Roman" w:cs="Times New Roman"/>
              <w:i/>
              <w:iCs/>
              <w:color w:val="000000"/>
            </w:rPr>
            <w:t xml:space="preserve"> Journal</w:t>
          </w:r>
          <w:r w:rsidRPr="00C319A9">
            <w:rPr>
              <w:rFonts w:ascii="Times New Roman" w:eastAsia="Times New Roman" w:hAnsi="Times New Roman" w:cs="Times New Roman"/>
              <w:color w:val="000000"/>
            </w:rPr>
            <w:t xml:space="preserve">, </w:t>
          </w:r>
          <w:r w:rsidRPr="00C319A9">
            <w:rPr>
              <w:rFonts w:ascii="Times New Roman" w:eastAsia="Times New Roman" w:hAnsi="Times New Roman" w:cs="Times New Roman"/>
              <w:i/>
              <w:iCs/>
              <w:color w:val="000000"/>
            </w:rPr>
            <w:t>101</w:t>
          </w:r>
          <w:r w:rsidRPr="00C319A9">
            <w:rPr>
              <w:rFonts w:ascii="Times New Roman" w:eastAsia="Times New Roman" w:hAnsi="Times New Roman" w:cs="Times New Roman"/>
              <w:color w:val="000000"/>
            </w:rPr>
            <w:t>(3), 438–447. https://doi.org/10.2134/agronj2008.0140s</w:t>
          </w:r>
        </w:p>
        <w:p w14:paraId="03774086" w14:textId="77777777" w:rsidR="00C319A9" w:rsidRPr="00C319A9" w:rsidRDefault="00C319A9">
          <w:pPr>
            <w:autoSpaceDE w:val="0"/>
            <w:autoSpaceDN w:val="0"/>
            <w:ind w:hanging="480"/>
            <w:divId w:val="1406954065"/>
            <w:rPr>
              <w:rFonts w:ascii="Times New Roman" w:eastAsia="Times New Roman" w:hAnsi="Times New Roman" w:cs="Times New Roman"/>
              <w:color w:val="000000"/>
            </w:rPr>
          </w:pPr>
          <w:proofErr w:type="spellStart"/>
          <w:r w:rsidRPr="00C319A9">
            <w:rPr>
              <w:rFonts w:ascii="Times New Roman" w:eastAsia="Times New Roman" w:hAnsi="Times New Roman" w:cs="Times New Roman"/>
              <w:color w:val="000000"/>
            </w:rPr>
            <w:t>Steduto</w:t>
          </w:r>
          <w:proofErr w:type="spellEnd"/>
          <w:r w:rsidRPr="00C319A9">
            <w:rPr>
              <w:rFonts w:ascii="Times New Roman" w:eastAsia="Times New Roman" w:hAnsi="Times New Roman" w:cs="Times New Roman"/>
              <w:color w:val="000000"/>
            </w:rPr>
            <w:t xml:space="preserve">, P., </w:t>
          </w:r>
          <w:proofErr w:type="spellStart"/>
          <w:r w:rsidRPr="00C319A9">
            <w:rPr>
              <w:rFonts w:ascii="Times New Roman" w:eastAsia="Times New Roman" w:hAnsi="Times New Roman" w:cs="Times New Roman"/>
              <w:color w:val="000000"/>
            </w:rPr>
            <w:t>Hsiao</w:t>
          </w:r>
          <w:proofErr w:type="spellEnd"/>
          <w:r w:rsidRPr="00C319A9">
            <w:rPr>
              <w:rFonts w:ascii="Times New Roman" w:eastAsia="Times New Roman" w:hAnsi="Times New Roman" w:cs="Times New Roman"/>
              <w:color w:val="000000"/>
            </w:rPr>
            <w:t xml:space="preserve">, T. C., </w:t>
          </w:r>
          <w:proofErr w:type="spellStart"/>
          <w:r w:rsidRPr="00C319A9">
            <w:rPr>
              <w:rFonts w:ascii="Times New Roman" w:eastAsia="Times New Roman" w:hAnsi="Times New Roman" w:cs="Times New Roman"/>
              <w:color w:val="000000"/>
            </w:rPr>
            <w:t>Raes</w:t>
          </w:r>
          <w:proofErr w:type="spellEnd"/>
          <w:r w:rsidRPr="00C319A9">
            <w:rPr>
              <w:rFonts w:ascii="Times New Roman" w:eastAsia="Times New Roman" w:hAnsi="Times New Roman" w:cs="Times New Roman"/>
              <w:color w:val="000000"/>
            </w:rPr>
            <w:t xml:space="preserve">, D., &amp; Fereres, E. (2009). AquaCrop—The FAO Crop Model </w:t>
          </w:r>
          <w:proofErr w:type="spellStart"/>
          <w:r w:rsidRPr="00C319A9">
            <w:rPr>
              <w:rFonts w:ascii="Times New Roman" w:eastAsia="Times New Roman" w:hAnsi="Times New Roman" w:cs="Times New Roman"/>
              <w:color w:val="000000"/>
            </w:rPr>
            <w:t>to</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Simulate</w:t>
          </w:r>
          <w:proofErr w:type="spellEnd"/>
          <w:r w:rsidRPr="00C319A9">
            <w:rPr>
              <w:rFonts w:ascii="Times New Roman" w:eastAsia="Times New Roman" w:hAnsi="Times New Roman" w:cs="Times New Roman"/>
              <w:color w:val="000000"/>
            </w:rPr>
            <w:t xml:space="preserve"> Yield Response </w:t>
          </w:r>
          <w:proofErr w:type="spellStart"/>
          <w:r w:rsidRPr="00C319A9">
            <w:rPr>
              <w:rFonts w:ascii="Times New Roman" w:eastAsia="Times New Roman" w:hAnsi="Times New Roman" w:cs="Times New Roman"/>
              <w:color w:val="000000"/>
            </w:rPr>
            <w:t>to</w:t>
          </w:r>
          <w:proofErr w:type="spellEnd"/>
          <w:r w:rsidRPr="00C319A9">
            <w:rPr>
              <w:rFonts w:ascii="Times New Roman" w:eastAsia="Times New Roman" w:hAnsi="Times New Roman" w:cs="Times New Roman"/>
              <w:color w:val="000000"/>
            </w:rPr>
            <w:t xml:space="preserve"> Water: I. </w:t>
          </w:r>
          <w:proofErr w:type="spellStart"/>
          <w:r w:rsidRPr="00C319A9">
            <w:rPr>
              <w:rFonts w:ascii="Times New Roman" w:eastAsia="Times New Roman" w:hAnsi="Times New Roman" w:cs="Times New Roman"/>
              <w:color w:val="000000"/>
            </w:rPr>
            <w:t>Concepts</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and</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Underlying</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Principles</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i/>
              <w:iCs/>
              <w:color w:val="000000"/>
            </w:rPr>
            <w:t>Agronomy</w:t>
          </w:r>
          <w:proofErr w:type="spellEnd"/>
          <w:r w:rsidRPr="00C319A9">
            <w:rPr>
              <w:rFonts w:ascii="Times New Roman" w:eastAsia="Times New Roman" w:hAnsi="Times New Roman" w:cs="Times New Roman"/>
              <w:i/>
              <w:iCs/>
              <w:color w:val="000000"/>
            </w:rPr>
            <w:t xml:space="preserve"> Journal</w:t>
          </w:r>
          <w:r w:rsidRPr="00C319A9">
            <w:rPr>
              <w:rFonts w:ascii="Times New Roman" w:eastAsia="Times New Roman" w:hAnsi="Times New Roman" w:cs="Times New Roman"/>
              <w:color w:val="000000"/>
            </w:rPr>
            <w:t xml:space="preserve">, </w:t>
          </w:r>
          <w:r w:rsidRPr="00C319A9">
            <w:rPr>
              <w:rFonts w:ascii="Times New Roman" w:eastAsia="Times New Roman" w:hAnsi="Times New Roman" w:cs="Times New Roman"/>
              <w:i/>
              <w:iCs/>
              <w:color w:val="000000"/>
            </w:rPr>
            <w:t>101</w:t>
          </w:r>
          <w:r w:rsidRPr="00C319A9">
            <w:rPr>
              <w:rFonts w:ascii="Times New Roman" w:eastAsia="Times New Roman" w:hAnsi="Times New Roman" w:cs="Times New Roman"/>
              <w:color w:val="000000"/>
            </w:rPr>
            <w:t>(3), 426–437. https://doi.org/10.2134/agronj2008.0139s</w:t>
          </w:r>
        </w:p>
        <w:p w14:paraId="10F2FE91" w14:textId="77777777" w:rsidR="00C319A9" w:rsidRPr="00C319A9" w:rsidRDefault="00C319A9">
          <w:pPr>
            <w:autoSpaceDE w:val="0"/>
            <w:autoSpaceDN w:val="0"/>
            <w:ind w:hanging="480"/>
            <w:divId w:val="1646082867"/>
            <w:rPr>
              <w:rFonts w:ascii="Times New Roman" w:eastAsia="Times New Roman" w:hAnsi="Times New Roman" w:cs="Times New Roman"/>
              <w:color w:val="000000"/>
            </w:rPr>
          </w:pPr>
          <w:r w:rsidRPr="00C319A9">
            <w:rPr>
              <w:rFonts w:ascii="Times New Roman" w:eastAsia="Times New Roman" w:hAnsi="Times New Roman" w:cs="Times New Roman"/>
              <w:color w:val="000000"/>
            </w:rPr>
            <w:t xml:space="preserve">van Dijk, M., Morley, T., </w:t>
          </w:r>
          <w:proofErr w:type="spellStart"/>
          <w:r w:rsidRPr="00C319A9">
            <w:rPr>
              <w:rFonts w:ascii="Times New Roman" w:eastAsia="Times New Roman" w:hAnsi="Times New Roman" w:cs="Times New Roman"/>
              <w:color w:val="000000"/>
            </w:rPr>
            <w:t>Rau</w:t>
          </w:r>
          <w:proofErr w:type="spellEnd"/>
          <w:r w:rsidRPr="00C319A9">
            <w:rPr>
              <w:rFonts w:ascii="Times New Roman" w:eastAsia="Times New Roman" w:hAnsi="Times New Roman" w:cs="Times New Roman"/>
              <w:color w:val="000000"/>
            </w:rPr>
            <w:t xml:space="preserve">, M. L., &amp; </w:t>
          </w:r>
          <w:proofErr w:type="spellStart"/>
          <w:r w:rsidRPr="00C319A9">
            <w:rPr>
              <w:rFonts w:ascii="Times New Roman" w:eastAsia="Times New Roman" w:hAnsi="Times New Roman" w:cs="Times New Roman"/>
              <w:color w:val="000000"/>
            </w:rPr>
            <w:t>Saghai</w:t>
          </w:r>
          <w:proofErr w:type="spellEnd"/>
          <w:r w:rsidRPr="00C319A9">
            <w:rPr>
              <w:rFonts w:ascii="Times New Roman" w:eastAsia="Times New Roman" w:hAnsi="Times New Roman" w:cs="Times New Roman"/>
              <w:color w:val="000000"/>
            </w:rPr>
            <w:t>, Y. (2021). A meta-</w:t>
          </w:r>
          <w:proofErr w:type="spellStart"/>
          <w:r w:rsidRPr="00C319A9">
            <w:rPr>
              <w:rFonts w:ascii="Times New Roman" w:eastAsia="Times New Roman" w:hAnsi="Times New Roman" w:cs="Times New Roman"/>
              <w:color w:val="000000"/>
            </w:rPr>
            <w:t>analysis</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of</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projected</w:t>
          </w:r>
          <w:proofErr w:type="spellEnd"/>
          <w:r w:rsidRPr="00C319A9">
            <w:rPr>
              <w:rFonts w:ascii="Times New Roman" w:eastAsia="Times New Roman" w:hAnsi="Times New Roman" w:cs="Times New Roman"/>
              <w:color w:val="000000"/>
            </w:rPr>
            <w:t xml:space="preserve"> global food </w:t>
          </w:r>
          <w:proofErr w:type="spellStart"/>
          <w:r w:rsidRPr="00C319A9">
            <w:rPr>
              <w:rFonts w:ascii="Times New Roman" w:eastAsia="Times New Roman" w:hAnsi="Times New Roman" w:cs="Times New Roman"/>
              <w:color w:val="000000"/>
            </w:rPr>
            <w:t>demand</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and</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population</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at</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risk</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of</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hunger</w:t>
          </w:r>
          <w:proofErr w:type="spellEnd"/>
          <w:r w:rsidRPr="00C319A9">
            <w:rPr>
              <w:rFonts w:ascii="Times New Roman" w:eastAsia="Times New Roman" w:hAnsi="Times New Roman" w:cs="Times New Roman"/>
              <w:color w:val="000000"/>
            </w:rPr>
            <w:t xml:space="preserve"> for </w:t>
          </w:r>
          <w:proofErr w:type="spellStart"/>
          <w:r w:rsidRPr="00C319A9">
            <w:rPr>
              <w:rFonts w:ascii="Times New Roman" w:eastAsia="Times New Roman" w:hAnsi="Times New Roman" w:cs="Times New Roman"/>
              <w:color w:val="000000"/>
            </w:rPr>
            <w:t>the</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period</w:t>
          </w:r>
          <w:proofErr w:type="spellEnd"/>
          <w:r w:rsidRPr="00C319A9">
            <w:rPr>
              <w:rFonts w:ascii="Times New Roman" w:eastAsia="Times New Roman" w:hAnsi="Times New Roman" w:cs="Times New Roman"/>
              <w:color w:val="000000"/>
            </w:rPr>
            <w:t xml:space="preserve"> 2010–2050. </w:t>
          </w:r>
          <w:proofErr w:type="spellStart"/>
          <w:r w:rsidRPr="00C319A9">
            <w:rPr>
              <w:rFonts w:ascii="Times New Roman" w:eastAsia="Times New Roman" w:hAnsi="Times New Roman" w:cs="Times New Roman"/>
              <w:i/>
              <w:iCs/>
              <w:color w:val="000000"/>
            </w:rPr>
            <w:t>Nature</w:t>
          </w:r>
          <w:proofErr w:type="spellEnd"/>
          <w:r w:rsidRPr="00C319A9">
            <w:rPr>
              <w:rFonts w:ascii="Times New Roman" w:eastAsia="Times New Roman" w:hAnsi="Times New Roman" w:cs="Times New Roman"/>
              <w:i/>
              <w:iCs/>
              <w:color w:val="000000"/>
            </w:rPr>
            <w:t xml:space="preserve"> Food</w:t>
          </w:r>
          <w:r w:rsidRPr="00C319A9">
            <w:rPr>
              <w:rFonts w:ascii="Times New Roman" w:eastAsia="Times New Roman" w:hAnsi="Times New Roman" w:cs="Times New Roman"/>
              <w:color w:val="000000"/>
            </w:rPr>
            <w:t xml:space="preserve">, </w:t>
          </w:r>
          <w:r w:rsidRPr="00C319A9">
            <w:rPr>
              <w:rFonts w:ascii="Times New Roman" w:eastAsia="Times New Roman" w:hAnsi="Times New Roman" w:cs="Times New Roman"/>
              <w:i/>
              <w:iCs/>
              <w:color w:val="000000"/>
            </w:rPr>
            <w:t>2</w:t>
          </w:r>
          <w:r w:rsidRPr="00C319A9">
            <w:rPr>
              <w:rFonts w:ascii="Times New Roman" w:eastAsia="Times New Roman" w:hAnsi="Times New Roman" w:cs="Times New Roman"/>
              <w:color w:val="000000"/>
            </w:rPr>
            <w:t>(7), 494–501. https://doi.org/10.1038/s43016-021-00322-9</w:t>
          </w:r>
        </w:p>
        <w:p w14:paraId="551CC8C1" w14:textId="77777777" w:rsidR="00C319A9" w:rsidRPr="00C319A9" w:rsidRDefault="00C319A9">
          <w:pPr>
            <w:autoSpaceDE w:val="0"/>
            <w:autoSpaceDN w:val="0"/>
            <w:ind w:hanging="480"/>
            <w:divId w:val="240218746"/>
            <w:rPr>
              <w:rFonts w:ascii="Times New Roman" w:eastAsia="Times New Roman" w:hAnsi="Times New Roman" w:cs="Times New Roman"/>
              <w:color w:val="000000"/>
            </w:rPr>
          </w:pPr>
          <w:r w:rsidRPr="00C319A9">
            <w:rPr>
              <w:rFonts w:ascii="Times New Roman" w:eastAsia="Times New Roman" w:hAnsi="Times New Roman" w:cs="Times New Roman"/>
              <w:color w:val="000000"/>
            </w:rPr>
            <w:t xml:space="preserve">WEF. (2023). </w:t>
          </w:r>
          <w:r w:rsidRPr="00C319A9">
            <w:rPr>
              <w:rFonts w:ascii="Times New Roman" w:eastAsia="Times New Roman" w:hAnsi="Times New Roman" w:cs="Times New Roman"/>
              <w:i/>
              <w:iCs/>
              <w:color w:val="000000"/>
            </w:rPr>
            <w:t xml:space="preserve">Global </w:t>
          </w:r>
          <w:proofErr w:type="spellStart"/>
          <w:r w:rsidRPr="00C319A9">
            <w:rPr>
              <w:rFonts w:ascii="Times New Roman" w:eastAsia="Times New Roman" w:hAnsi="Times New Roman" w:cs="Times New Roman"/>
              <w:i/>
              <w:iCs/>
              <w:color w:val="000000"/>
            </w:rPr>
            <w:t>Risks</w:t>
          </w:r>
          <w:proofErr w:type="spellEnd"/>
          <w:r w:rsidRPr="00C319A9">
            <w:rPr>
              <w:rFonts w:ascii="Times New Roman" w:eastAsia="Times New Roman" w:hAnsi="Times New Roman" w:cs="Times New Roman"/>
              <w:i/>
              <w:iCs/>
              <w:color w:val="000000"/>
            </w:rPr>
            <w:t xml:space="preserve"> Report 2023</w:t>
          </w:r>
          <w:r w:rsidRPr="00C319A9">
            <w:rPr>
              <w:rFonts w:ascii="Times New Roman" w:eastAsia="Times New Roman" w:hAnsi="Times New Roman" w:cs="Times New Roman"/>
              <w:color w:val="000000"/>
            </w:rPr>
            <w:t>.</w:t>
          </w:r>
        </w:p>
        <w:p w14:paraId="4C4E8A46" w14:textId="77777777" w:rsidR="00C319A9" w:rsidRPr="00C319A9" w:rsidRDefault="00C319A9">
          <w:pPr>
            <w:autoSpaceDE w:val="0"/>
            <w:autoSpaceDN w:val="0"/>
            <w:ind w:hanging="480"/>
            <w:divId w:val="1914970858"/>
            <w:rPr>
              <w:rFonts w:ascii="Times New Roman" w:eastAsia="Times New Roman" w:hAnsi="Times New Roman" w:cs="Times New Roman"/>
              <w:color w:val="000000"/>
            </w:rPr>
          </w:pPr>
          <w:r w:rsidRPr="00C319A9">
            <w:rPr>
              <w:rFonts w:ascii="Times New Roman" w:eastAsia="Times New Roman" w:hAnsi="Times New Roman" w:cs="Times New Roman"/>
              <w:color w:val="000000"/>
            </w:rPr>
            <w:t xml:space="preserve">Xavier, A. C., </w:t>
          </w:r>
          <w:proofErr w:type="spellStart"/>
          <w:r w:rsidRPr="00C319A9">
            <w:rPr>
              <w:rFonts w:ascii="Times New Roman" w:eastAsia="Times New Roman" w:hAnsi="Times New Roman" w:cs="Times New Roman"/>
              <w:color w:val="000000"/>
            </w:rPr>
            <w:t>Scanlon</w:t>
          </w:r>
          <w:proofErr w:type="spellEnd"/>
          <w:r w:rsidRPr="00C319A9">
            <w:rPr>
              <w:rFonts w:ascii="Times New Roman" w:eastAsia="Times New Roman" w:hAnsi="Times New Roman" w:cs="Times New Roman"/>
              <w:color w:val="000000"/>
            </w:rPr>
            <w:t xml:space="preserve">, B. R., King, C. W., &amp; Alves, A. I. (2022). New </w:t>
          </w:r>
          <w:proofErr w:type="spellStart"/>
          <w:r w:rsidRPr="00C319A9">
            <w:rPr>
              <w:rFonts w:ascii="Times New Roman" w:eastAsia="Times New Roman" w:hAnsi="Times New Roman" w:cs="Times New Roman"/>
              <w:color w:val="000000"/>
            </w:rPr>
            <w:t>improved</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Brazilian</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daily</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weather</w:t>
          </w:r>
          <w:proofErr w:type="spellEnd"/>
          <w:r w:rsidRPr="00C319A9">
            <w:rPr>
              <w:rFonts w:ascii="Times New Roman" w:eastAsia="Times New Roman" w:hAnsi="Times New Roman" w:cs="Times New Roman"/>
              <w:color w:val="000000"/>
            </w:rPr>
            <w:t xml:space="preserve"> </w:t>
          </w:r>
          <w:proofErr w:type="spellStart"/>
          <w:r w:rsidRPr="00C319A9">
            <w:rPr>
              <w:rFonts w:ascii="Times New Roman" w:eastAsia="Times New Roman" w:hAnsi="Times New Roman" w:cs="Times New Roman"/>
              <w:color w:val="000000"/>
            </w:rPr>
            <w:t>gridded</w:t>
          </w:r>
          <w:proofErr w:type="spellEnd"/>
          <w:r w:rsidRPr="00C319A9">
            <w:rPr>
              <w:rFonts w:ascii="Times New Roman" w:eastAsia="Times New Roman" w:hAnsi="Times New Roman" w:cs="Times New Roman"/>
              <w:color w:val="000000"/>
            </w:rPr>
            <w:t xml:space="preserve"> data (1961–2020). </w:t>
          </w:r>
          <w:r w:rsidRPr="00C319A9">
            <w:rPr>
              <w:rFonts w:ascii="Times New Roman" w:eastAsia="Times New Roman" w:hAnsi="Times New Roman" w:cs="Times New Roman"/>
              <w:i/>
              <w:iCs/>
              <w:color w:val="000000"/>
            </w:rPr>
            <w:t xml:space="preserve">International Journal </w:t>
          </w:r>
          <w:proofErr w:type="spellStart"/>
          <w:r w:rsidRPr="00C319A9">
            <w:rPr>
              <w:rFonts w:ascii="Times New Roman" w:eastAsia="Times New Roman" w:hAnsi="Times New Roman" w:cs="Times New Roman"/>
              <w:i/>
              <w:iCs/>
              <w:color w:val="000000"/>
            </w:rPr>
            <w:t>of</w:t>
          </w:r>
          <w:proofErr w:type="spellEnd"/>
          <w:r w:rsidRPr="00C319A9">
            <w:rPr>
              <w:rFonts w:ascii="Times New Roman" w:eastAsia="Times New Roman" w:hAnsi="Times New Roman" w:cs="Times New Roman"/>
              <w:i/>
              <w:iCs/>
              <w:color w:val="000000"/>
            </w:rPr>
            <w:t xml:space="preserve"> </w:t>
          </w:r>
          <w:proofErr w:type="spellStart"/>
          <w:r w:rsidRPr="00C319A9">
            <w:rPr>
              <w:rFonts w:ascii="Times New Roman" w:eastAsia="Times New Roman" w:hAnsi="Times New Roman" w:cs="Times New Roman"/>
              <w:i/>
              <w:iCs/>
              <w:color w:val="000000"/>
            </w:rPr>
            <w:t>Climatology</w:t>
          </w:r>
          <w:proofErr w:type="spellEnd"/>
          <w:r w:rsidRPr="00C319A9">
            <w:rPr>
              <w:rFonts w:ascii="Times New Roman" w:eastAsia="Times New Roman" w:hAnsi="Times New Roman" w:cs="Times New Roman"/>
              <w:color w:val="000000"/>
            </w:rPr>
            <w:t xml:space="preserve">, </w:t>
          </w:r>
          <w:r w:rsidRPr="00C319A9">
            <w:rPr>
              <w:rFonts w:ascii="Times New Roman" w:eastAsia="Times New Roman" w:hAnsi="Times New Roman" w:cs="Times New Roman"/>
              <w:i/>
              <w:iCs/>
              <w:color w:val="000000"/>
            </w:rPr>
            <w:t>42</w:t>
          </w:r>
          <w:r w:rsidRPr="00C319A9">
            <w:rPr>
              <w:rFonts w:ascii="Times New Roman" w:eastAsia="Times New Roman" w:hAnsi="Times New Roman" w:cs="Times New Roman"/>
              <w:color w:val="000000"/>
            </w:rPr>
            <w:t>(16), 8390–8404. https://doi.org/10.1002/joc.7731</w:t>
          </w:r>
        </w:p>
        <w:p w14:paraId="30BA3F45" w14:textId="7C1B8A6D" w:rsidR="006B53B3" w:rsidRPr="00C319A9" w:rsidRDefault="00C319A9" w:rsidP="006B53B3">
          <w:pPr>
            <w:spacing w:after="0" w:line="360" w:lineRule="auto"/>
            <w:jc w:val="both"/>
            <w:rPr>
              <w:rFonts w:ascii="Times New Roman" w:hAnsi="Times New Roman" w:cs="Times New Roman"/>
              <w:b/>
              <w:bCs/>
              <w:color w:val="000000" w:themeColor="text1"/>
              <w:sz w:val="24"/>
              <w:szCs w:val="24"/>
            </w:rPr>
          </w:pPr>
          <w:r w:rsidRPr="00C319A9">
            <w:rPr>
              <w:rFonts w:ascii="Times New Roman" w:eastAsia="Times New Roman" w:hAnsi="Times New Roman" w:cs="Times New Roman"/>
              <w:color w:val="000000"/>
            </w:rPr>
            <w:t> </w:t>
          </w:r>
        </w:p>
      </w:sdtContent>
    </w:sdt>
    <w:sectPr w:rsidR="006B53B3" w:rsidRPr="00C319A9" w:rsidSect="00D819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ohit Hindi">
    <w:altName w:val="Yu Gothic"/>
    <w:charset w:val="80"/>
    <w:family w:val="auto"/>
    <w:pitch w:val="variable"/>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Liberation Sans">
    <w:altName w:val="Yu Gothic"/>
    <w:charset w:val="80"/>
    <w:family w:val="swiss"/>
    <w:pitch w:val="variable"/>
  </w:font>
  <w:font w:name="WenQuanYi Micro Hei">
    <w:charset w:val="00"/>
    <w:family w:val="auto"/>
    <w:pitch w:val="variable"/>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D5A04"/>
    <w:multiLevelType w:val="multilevel"/>
    <w:tmpl w:val="35961206"/>
    <w:lvl w:ilvl="0">
      <w:start w:val="2"/>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2835225D"/>
    <w:multiLevelType w:val="multilevel"/>
    <w:tmpl w:val="FE0EF16A"/>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 w15:restartNumberingAfterBreak="0">
    <w:nsid w:val="2BA4670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1452920"/>
    <w:multiLevelType w:val="multilevel"/>
    <w:tmpl w:val="CF96470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1C56B89"/>
    <w:multiLevelType w:val="hybridMultilevel"/>
    <w:tmpl w:val="0DB2E32A"/>
    <w:lvl w:ilvl="0" w:tplc="FFFFFFFF">
      <w:start w:val="1"/>
      <w:numFmt w:val="decimal"/>
      <w:lvlText w:val="%1."/>
      <w:lvlJc w:val="left"/>
      <w:pPr>
        <w:ind w:left="502" w:hanging="360"/>
      </w:pPr>
      <w:rPr>
        <w:rFonts w:hint="default"/>
      </w:rPr>
    </w:lvl>
    <w:lvl w:ilvl="1" w:tplc="FFFFFFFF">
      <w:start w:val="1"/>
      <w:numFmt w:val="decimal"/>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 w15:restartNumberingAfterBreak="0">
    <w:nsid w:val="4F4F4DC5"/>
    <w:multiLevelType w:val="multilevel"/>
    <w:tmpl w:val="AE36CA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F5654AD"/>
    <w:multiLevelType w:val="hybridMultilevel"/>
    <w:tmpl w:val="58D081D0"/>
    <w:lvl w:ilvl="0" w:tplc="0416000F">
      <w:start w:val="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3757105"/>
    <w:multiLevelType w:val="singleLevel"/>
    <w:tmpl w:val="3AB20E26"/>
    <w:lvl w:ilvl="0">
      <w:start w:val="1"/>
      <w:numFmt w:val="lowerLetter"/>
      <w:lvlText w:val="%1)"/>
      <w:lvlJc w:val="left"/>
      <w:pPr>
        <w:tabs>
          <w:tab w:val="num" w:pos="360"/>
        </w:tabs>
        <w:ind w:left="360" w:hanging="360"/>
      </w:pPr>
      <w:rPr>
        <w:rFonts w:hint="default"/>
      </w:rPr>
    </w:lvl>
  </w:abstractNum>
  <w:abstractNum w:abstractNumId="8" w15:restartNumberingAfterBreak="0">
    <w:nsid w:val="5FDB2183"/>
    <w:multiLevelType w:val="hybridMultilevel"/>
    <w:tmpl w:val="85F0BB00"/>
    <w:lvl w:ilvl="0" w:tplc="0416000F">
      <w:start w:val="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79089488">
    <w:abstractNumId w:val="2"/>
  </w:num>
  <w:num w:numId="2" w16cid:durableId="200292667">
    <w:abstractNumId w:val="1"/>
  </w:num>
  <w:num w:numId="3" w16cid:durableId="1839728826">
    <w:abstractNumId w:val="7"/>
  </w:num>
  <w:num w:numId="4" w16cid:durableId="841747585">
    <w:abstractNumId w:val="4"/>
  </w:num>
  <w:num w:numId="5" w16cid:durableId="1169252439">
    <w:abstractNumId w:val="8"/>
  </w:num>
  <w:num w:numId="6" w16cid:durableId="2011714502">
    <w:abstractNumId w:val="5"/>
  </w:num>
  <w:num w:numId="7" w16cid:durableId="1561596843">
    <w:abstractNumId w:val="3"/>
  </w:num>
  <w:num w:numId="8" w16cid:durableId="2012635748">
    <w:abstractNumId w:val="0"/>
  </w:num>
  <w:num w:numId="9" w16cid:durableId="11769641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54D"/>
    <w:rsid w:val="000035B7"/>
    <w:rsid w:val="00005FB4"/>
    <w:rsid w:val="00023339"/>
    <w:rsid w:val="00023A03"/>
    <w:rsid w:val="0002500D"/>
    <w:rsid w:val="00025A7A"/>
    <w:rsid w:val="00025D02"/>
    <w:rsid w:val="000267AA"/>
    <w:rsid w:val="00032F70"/>
    <w:rsid w:val="00041865"/>
    <w:rsid w:val="00047AB7"/>
    <w:rsid w:val="00056984"/>
    <w:rsid w:val="00060D34"/>
    <w:rsid w:val="000612A0"/>
    <w:rsid w:val="00062A1C"/>
    <w:rsid w:val="00064C21"/>
    <w:rsid w:val="00071C52"/>
    <w:rsid w:val="00071FAB"/>
    <w:rsid w:val="000762D5"/>
    <w:rsid w:val="000874C6"/>
    <w:rsid w:val="00092828"/>
    <w:rsid w:val="0009776A"/>
    <w:rsid w:val="000977E8"/>
    <w:rsid w:val="000A2EE1"/>
    <w:rsid w:val="000A6B42"/>
    <w:rsid w:val="000B0C53"/>
    <w:rsid w:val="000B21E3"/>
    <w:rsid w:val="000B7A8D"/>
    <w:rsid w:val="000D22AC"/>
    <w:rsid w:val="000E2F79"/>
    <w:rsid w:val="000E3477"/>
    <w:rsid w:val="000E4A63"/>
    <w:rsid w:val="000E6412"/>
    <w:rsid w:val="000E686F"/>
    <w:rsid w:val="001171A3"/>
    <w:rsid w:val="001209E0"/>
    <w:rsid w:val="001255C9"/>
    <w:rsid w:val="001302B8"/>
    <w:rsid w:val="001333BE"/>
    <w:rsid w:val="00133C91"/>
    <w:rsid w:val="0013621A"/>
    <w:rsid w:val="001419A6"/>
    <w:rsid w:val="00164167"/>
    <w:rsid w:val="0016481D"/>
    <w:rsid w:val="00172823"/>
    <w:rsid w:val="00172880"/>
    <w:rsid w:val="00172A0E"/>
    <w:rsid w:val="00173A50"/>
    <w:rsid w:val="001770B7"/>
    <w:rsid w:val="00177EE5"/>
    <w:rsid w:val="00181ADC"/>
    <w:rsid w:val="00181B0D"/>
    <w:rsid w:val="001A2186"/>
    <w:rsid w:val="001A434D"/>
    <w:rsid w:val="001A62F3"/>
    <w:rsid w:val="001A79E5"/>
    <w:rsid w:val="001B43F8"/>
    <w:rsid w:val="001E2913"/>
    <w:rsid w:val="001F2506"/>
    <w:rsid w:val="00202B63"/>
    <w:rsid w:val="00204242"/>
    <w:rsid w:val="002050F2"/>
    <w:rsid w:val="0021384B"/>
    <w:rsid w:val="00215FF3"/>
    <w:rsid w:val="00222C08"/>
    <w:rsid w:val="00231F3B"/>
    <w:rsid w:val="00246F7E"/>
    <w:rsid w:val="00250E7E"/>
    <w:rsid w:val="00255266"/>
    <w:rsid w:val="002571C4"/>
    <w:rsid w:val="002704F4"/>
    <w:rsid w:val="00270B6E"/>
    <w:rsid w:val="00273AAB"/>
    <w:rsid w:val="00273D8B"/>
    <w:rsid w:val="00275836"/>
    <w:rsid w:val="002767EC"/>
    <w:rsid w:val="002811D2"/>
    <w:rsid w:val="002845BC"/>
    <w:rsid w:val="00284D2C"/>
    <w:rsid w:val="0028594E"/>
    <w:rsid w:val="002926BC"/>
    <w:rsid w:val="002A1073"/>
    <w:rsid w:val="002B1D46"/>
    <w:rsid w:val="002B3614"/>
    <w:rsid w:val="002C79C2"/>
    <w:rsid w:val="002D3A9D"/>
    <w:rsid w:val="002F343E"/>
    <w:rsid w:val="002F5E49"/>
    <w:rsid w:val="002F6EA1"/>
    <w:rsid w:val="00304B03"/>
    <w:rsid w:val="003050FE"/>
    <w:rsid w:val="003066CA"/>
    <w:rsid w:val="00307F22"/>
    <w:rsid w:val="00310C99"/>
    <w:rsid w:val="0031250B"/>
    <w:rsid w:val="00325ED0"/>
    <w:rsid w:val="00326E8E"/>
    <w:rsid w:val="00336671"/>
    <w:rsid w:val="00341D1B"/>
    <w:rsid w:val="00345974"/>
    <w:rsid w:val="00345AF6"/>
    <w:rsid w:val="003460D0"/>
    <w:rsid w:val="003477A9"/>
    <w:rsid w:val="003515B9"/>
    <w:rsid w:val="00351C29"/>
    <w:rsid w:val="00363EDE"/>
    <w:rsid w:val="00385013"/>
    <w:rsid w:val="0038635A"/>
    <w:rsid w:val="00390EEF"/>
    <w:rsid w:val="00393B64"/>
    <w:rsid w:val="003979E3"/>
    <w:rsid w:val="003A18AB"/>
    <w:rsid w:val="003A51E5"/>
    <w:rsid w:val="003A53A8"/>
    <w:rsid w:val="003A5960"/>
    <w:rsid w:val="003A7837"/>
    <w:rsid w:val="003B068E"/>
    <w:rsid w:val="003B7836"/>
    <w:rsid w:val="003C6259"/>
    <w:rsid w:val="003C74C5"/>
    <w:rsid w:val="003C7861"/>
    <w:rsid w:val="003E2A73"/>
    <w:rsid w:val="003E2FB1"/>
    <w:rsid w:val="003E40A8"/>
    <w:rsid w:val="003E4C16"/>
    <w:rsid w:val="003F528A"/>
    <w:rsid w:val="003F6588"/>
    <w:rsid w:val="003F6CEC"/>
    <w:rsid w:val="00406E3F"/>
    <w:rsid w:val="004129DA"/>
    <w:rsid w:val="004236D6"/>
    <w:rsid w:val="00423F9C"/>
    <w:rsid w:val="00426E4E"/>
    <w:rsid w:val="0043560C"/>
    <w:rsid w:val="00442891"/>
    <w:rsid w:val="0044448A"/>
    <w:rsid w:val="004525D7"/>
    <w:rsid w:val="00453F04"/>
    <w:rsid w:val="00457C2A"/>
    <w:rsid w:val="00463C47"/>
    <w:rsid w:val="0048517F"/>
    <w:rsid w:val="00485890"/>
    <w:rsid w:val="00486EB7"/>
    <w:rsid w:val="00492C3E"/>
    <w:rsid w:val="004A0A0C"/>
    <w:rsid w:val="004A3287"/>
    <w:rsid w:val="004A3F26"/>
    <w:rsid w:val="004A4A97"/>
    <w:rsid w:val="004A79E6"/>
    <w:rsid w:val="004B2B61"/>
    <w:rsid w:val="004B3E58"/>
    <w:rsid w:val="004B6C31"/>
    <w:rsid w:val="004D2B84"/>
    <w:rsid w:val="004D5633"/>
    <w:rsid w:val="004E1968"/>
    <w:rsid w:val="004E20B7"/>
    <w:rsid w:val="004F422B"/>
    <w:rsid w:val="004F6314"/>
    <w:rsid w:val="004F771B"/>
    <w:rsid w:val="004F78EA"/>
    <w:rsid w:val="004F7EB6"/>
    <w:rsid w:val="00500131"/>
    <w:rsid w:val="005011BE"/>
    <w:rsid w:val="00503575"/>
    <w:rsid w:val="00512527"/>
    <w:rsid w:val="00520B89"/>
    <w:rsid w:val="00521F93"/>
    <w:rsid w:val="005306F2"/>
    <w:rsid w:val="00532DFA"/>
    <w:rsid w:val="00536137"/>
    <w:rsid w:val="00537B32"/>
    <w:rsid w:val="005418A6"/>
    <w:rsid w:val="0054351E"/>
    <w:rsid w:val="00547247"/>
    <w:rsid w:val="0055186A"/>
    <w:rsid w:val="0055414A"/>
    <w:rsid w:val="00555F8E"/>
    <w:rsid w:val="0055722F"/>
    <w:rsid w:val="005655C0"/>
    <w:rsid w:val="00582597"/>
    <w:rsid w:val="00585517"/>
    <w:rsid w:val="00590499"/>
    <w:rsid w:val="00592206"/>
    <w:rsid w:val="005962B4"/>
    <w:rsid w:val="0059634C"/>
    <w:rsid w:val="00596A02"/>
    <w:rsid w:val="005A21C1"/>
    <w:rsid w:val="005A68F4"/>
    <w:rsid w:val="005B4792"/>
    <w:rsid w:val="005B71B9"/>
    <w:rsid w:val="005C2F93"/>
    <w:rsid w:val="005C71D2"/>
    <w:rsid w:val="005D217C"/>
    <w:rsid w:val="005D3718"/>
    <w:rsid w:val="005D5C2E"/>
    <w:rsid w:val="005D69F4"/>
    <w:rsid w:val="005E114A"/>
    <w:rsid w:val="005E15E9"/>
    <w:rsid w:val="005E4AAA"/>
    <w:rsid w:val="005F4E8A"/>
    <w:rsid w:val="0060743D"/>
    <w:rsid w:val="006075D0"/>
    <w:rsid w:val="00610EEF"/>
    <w:rsid w:val="00617DA8"/>
    <w:rsid w:val="00622114"/>
    <w:rsid w:val="00625AF6"/>
    <w:rsid w:val="00627621"/>
    <w:rsid w:val="00635770"/>
    <w:rsid w:val="006359EB"/>
    <w:rsid w:val="00644009"/>
    <w:rsid w:val="006447D9"/>
    <w:rsid w:val="00656D01"/>
    <w:rsid w:val="0066271F"/>
    <w:rsid w:val="0066281E"/>
    <w:rsid w:val="00666CA5"/>
    <w:rsid w:val="006676DE"/>
    <w:rsid w:val="00676199"/>
    <w:rsid w:val="00683F80"/>
    <w:rsid w:val="00684593"/>
    <w:rsid w:val="0069040B"/>
    <w:rsid w:val="00693334"/>
    <w:rsid w:val="006A72E5"/>
    <w:rsid w:val="006B4E55"/>
    <w:rsid w:val="006B53B3"/>
    <w:rsid w:val="006C5089"/>
    <w:rsid w:val="006C6BAC"/>
    <w:rsid w:val="006D28A6"/>
    <w:rsid w:val="006E1B46"/>
    <w:rsid w:val="006E7988"/>
    <w:rsid w:val="006F1CE8"/>
    <w:rsid w:val="006F344E"/>
    <w:rsid w:val="006F4351"/>
    <w:rsid w:val="006F4C63"/>
    <w:rsid w:val="006F50B3"/>
    <w:rsid w:val="006F6644"/>
    <w:rsid w:val="0070116A"/>
    <w:rsid w:val="007025E8"/>
    <w:rsid w:val="007054F7"/>
    <w:rsid w:val="00714869"/>
    <w:rsid w:val="00723748"/>
    <w:rsid w:val="00725BD8"/>
    <w:rsid w:val="00726B1A"/>
    <w:rsid w:val="00727795"/>
    <w:rsid w:val="0072786E"/>
    <w:rsid w:val="00733B48"/>
    <w:rsid w:val="00737505"/>
    <w:rsid w:val="00743B3A"/>
    <w:rsid w:val="007454A9"/>
    <w:rsid w:val="00757F65"/>
    <w:rsid w:val="00767E37"/>
    <w:rsid w:val="00773381"/>
    <w:rsid w:val="00775836"/>
    <w:rsid w:val="00776083"/>
    <w:rsid w:val="0077769D"/>
    <w:rsid w:val="00777978"/>
    <w:rsid w:val="00790498"/>
    <w:rsid w:val="00796F4D"/>
    <w:rsid w:val="007A146E"/>
    <w:rsid w:val="007A311E"/>
    <w:rsid w:val="007A701A"/>
    <w:rsid w:val="007B0720"/>
    <w:rsid w:val="007B23C0"/>
    <w:rsid w:val="007B4F38"/>
    <w:rsid w:val="007C1C05"/>
    <w:rsid w:val="007C4695"/>
    <w:rsid w:val="007C7A0C"/>
    <w:rsid w:val="007C7F7E"/>
    <w:rsid w:val="007E099F"/>
    <w:rsid w:val="007F1099"/>
    <w:rsid w:val="007F3DF6"/>
    <w:rsid w:val="007F5541"/>
    <w:rsid w:val="00807536"/>
    <w:rsid w:val="008078B2"/>
    <w:rsid w:val="00810690"/>
    <w:rsid w:val="00811069"/>
    <w:rsid w:val="00811B70"/>
    <w:rsid w:val="00813F4B"/>
    <w:rsid w:val="00815BDB"/>
    <w:rsid w:val="00833A21"/>
    <w:rsid w:val="0083565D"/>
    <w:rsid w:val="0083647E"/>
    <w:rsid w:val="00841A1D"/>
    <w:rsid w:val="008447B3"/>
    <w:rsid w:val="00854291"/>
    <w:rsid w:val="00857124"/>
    <w:rsid w:val="00857D63"/>
    <w:rsid w:val="00865589"/>
    <w:rsid w:val="00865CAC"/>
    <w:rsid w:val="00866C1D"/>
    <w:rsid w:val="00882EF8"/>
    <w:rsid w:val="00883C24"/>
    <w:rsid w:val="00884EF8"/>
    <w:rsid w:val="00885A77"/>
    <w:rsid w:val="00892153"/>
    <w:rsid w:val="008956AC"/>
    <w:rsid w:val="008A2C4F"/>
    <w:rsid w:val="008B30A1"/>
    <w:rsid w:val="008B3B4D"/>
    <w:rsid w:val="008B57A5"/>
    <w:rsid w:val="008B5BFC"/>
    <w:rsid w:val="008B68D8"/>
    <w:rsid w:val="008B723B"/>
    <w:rsid w:val="008C1E2C"/>
    <w:rsid w:val="008C6514"/>
    <w:rsid w:val="008D2960"/>
    <w:rsid w:val="008E154E"/>
    <w:rsid w:val="008E1E09"/>
    <w:rsid w:val="008E7211"/>
    <w:rsid w:val="008F170E"/>
    <w:rsid w:val="008F4436"/>
    <w:rsid w:val="008F52E3"/>
    <w:rsid w:val="008F6124"/>
    <w:rsid w:val="00900E5C"/>
    <w:rsid w:val="009131C5"/>
    <w:rsid w:val="009214DF"/>
    <w:rsid w:val="009236F7"/>
    <w:rsid w:val="00923F22"/>
    <w:rsid w:val="00930D9C"/>
    <w:rsid w:val="00934455"/>
    <w:rsid w:val="00946CFC"/>
    <w:rsid w:val="0095361A"/>
    <w:rsid w:val="00961118"/>
    <w:rsid w:val="0096205E"/>
    <w:rsid w:val="00965C8D"/>
    <w:rsid w:val="00971867"/>
    <w:rsid w:val="009740BE"/>
    <w:rsid w:val="009741DD"/>
    <w:rsid w:val="00974B52"/>
    <w:rsid w:val="0097703E"/>
    <w:rsid w:val="00981B7F"/>
    <w:rsid w:val="00985667"/>
    <w:rsid w:val="00990BFA"/>
    <w:rsid w:val="00991437"/>
    <w:rsid w:val="00996C6A"/>
    <w:rsid w:val="009A2067"/>
    <w:rsid w:val="009B2040"/>
    <w:rsid w:val="009B2F0E"/>
    <w:rsid w:val="009B3274"/>
    <w:rsid w:val="009B4074"/>
    <w:rsid w:val="009B68C7"/>
    <w:rsid w:val="009C0AD6"/>
    <w:rsid w:val="009D1F20"/>
    <w:rsid w:val="009D40F6"/>
    <w:rsid w:val="009D723D"/>
    <w:rsid w:val="009E344B"/>
    <w:rsid w:val="009F3AF0"/>
    <w:rsid w:val="009F6123"/>
    <w:rsid w:val="00A005F8"/>
    <w:rsid w:val="00A0132C"/>
    <w:rsid w:val="00A03324"/>
    <w:rsid w:val="00A057E7"/>
    <w:rsid w:val="00A17CA0"/>
    <w:rsid w:val="00A21AD3"/>
    <w:rsid w:val="00A22D27"/>
    <w:rsid w:val="00A232D9"/>
    <w:rsid w:val="00A237E2"/>
    <w:rsid w:val="00A24A01"/>
    <w:rsid w:val="00A322BC"/>
    <w:rsid w:val="00A32C4F"/>
    <w:rsid w:val="00A33B84"/>
    <w:rsid w:val="00A537BB"/>
    <w:rsid w:val="00A552C5"/>
    <w:rsid w:val="00A5629A"/>
    <w:rsid w:val="00A57DAD"/>
    <w:rsid w:val="00A729DD"/>
    <w:rsid w:val="00A72BCB"/>
    <w:rsid w:val="00A73CCD"/>
    <w:rsid w:val="00A77F00"/>
    <w:rsid w:val="00AA06F1"/>
    <w:rsid w:val="00AA1331"/>
    <w:rsid w:val="00AA5D03"/>
    <w:rsid w:val="00AA7B48"/>
    <w:rsid w:val="00AB07CF"/>
    <w:rsid w:val="00AB1F52"/>
    <w:rsid w:val="00AB70C2"/>
    <w:rsid w:val="00AD5F43"/>
    <w:rsid w:val="00AE3670"/>
    <w:rsid w:val="00AE40D8"/>
    <w:rsid w:val="00AE5FB0"/>
    <w:rsid w:val="00AF601D"/>
    <w:rsid w:val="00B01E12"/>
    <w:rsid w:val="00B045DB"/>
    <w:rsid w:val="00B13C6F"/>
    <w:rsid w:val="00B20378"/>
    <w:rsid w:val="00B224E8"/>
    <w:rsid w:val="00B40674"/>
    <w:rsid w:val="00B55874"/>
    <w:rsid w:val="00B55F2C"/>
    <w:rsid w:val="00B63C60"/>
    <w:rsid w:val="00B6510D"/>
    <w:rsid w:val="00B65FD8"/>
    <w:rsid w:val="00B66C9F"/>
    <w:rsid w:val="00B72C5C"/>
    <w:rsid w:val="00B732C3"/>
    <w:rsid w:val="00B7642A"/>
    <w:rsid w:val="00B77116"/>
    <w:rsid w:val="00BA282E"/>
    <w:rsid w:val="00BA4754"/>
    <w:rsid w:val="00BA7E13"/>
    <w:rsid w:val="00BB589D"/>
    <w:rsid w:val="00BB7686"/>
    <w:rsid w:val="00BB7CB1"/>
    <w:rsid w:val="00BC2591"/>
    <w:rsid w:val="00BC2C09"/>
    <w:rsid w:val="00BD0260"/>
    <w:rsid w:val="00BD6466"/>
    <w:rsid w:val="00BD6B1D"/>
    <w:rsid w:val="00BE0396"/>
    <w:rsid w:val="00BE5E1F"/>
    <w:rsid w:val="00BE753D"/>
    <w:rsid w:val="00BF5C8E"/>
    <w:rsid w:val="00C01BAE"/>
    <w:rsid w:val="00C05CF2"/>
    <w:rsid w:val="00C1021D"/>
    <w:rsid w:val="00C14D4E"/>
    <w:rsid w:val="00C16E9A"/>
    <w:rsid w:val="00C212AF"/>
    <w:rsid w:val="00C319A9"/>
    <w:rsid w:val="00C43461"/>
    <w:rsid w:val="00C45B32"/>
    <w:rsid w:val="00C4654D"/>
    <w:rsid w:val="00C500D6"/>
    <w:rsid w:val="00C5299C"/>
    <w:rsid w:val="00C66E02"/>
    <w:rsid w:val="00C73457"/>
    <w:rsid w:val="00C73BA8"/>
    <w:rsid w:val="00C75200"/>
    <w:rsid w:val="00C90C06"/>
    <w:rsid w:val="00C92038"/>
    <w:rsid w:val="00C9506A"/>
    <w:rsid w:val="00C95420"/>
    <w:rsid w:val="00C976EA"/>
    <w:rsid w:val="00CA35B2"/>
    <w:rsid w:val="00CA3D28"/>
    <w:rsid w:val="00CA65D6"/>
    <w:rsid w:val="00CB2F84"/>
    <w:rsid w:val="00CB4017"/>
    <w:rsid w:val="00CB7398"/>
    <w:rsid w:val="00CC1642"/>
    <w:rsid w:val="00CC1692"/>
    <w:rsid w:val="00CC2AC8"/>
    <w:rsid w:val="00CD0713"/>
    <w:rsid w:val="00CD0BE9"/>
    <w:rsid w:val="00CD308C"/>
    <w:rsid w:val="00CD56C3"/>
    <w:rsid w:val="00CE289B"/>
    <w:rsid w:val="00CE5D79"/>
    <w:rsid w:val="00CF32F0"/>
    <w:rsid w:val="00CF5581"/>
    <w:rsid w:val="00CF7678"/>
    <w:rsid w:val="00D05BF8"/>
    <w:rsid w:val="00D2022B"/>
    <w:rsid w:val="00D22E35"/>
    <w:rsid w:val="00D32F89"/>
    <w:rsid w:val="00D37D83"/>
    <w:rsid w:val="00D45A02"/>
    <w:rsid w:val="00D47743"/>
    <w:rsid w:val="00D51C8F"/>
    <w:rsid w:val="00D55641"/>
    <w:rsid w:val="00D66878"/>
    <w:rsid w:val="00D81125"/>
    <w:rsid w:val="00D8197C"/>
    <w:rsid w:val="00D95E6F"/>
    <w:rsid w:val="00DA00D8"/>
    <w:rsid w:val="00DA2FA9"/>
    <w:rsid w:val="00DA7C36"/>
    <w:rsid w:val="00DB028F"/>
    <w:rsid w:val="00DB0F81"/>
    <w:rsid w:val="00DB49C1"/>
    <w:rsid w:val="00DC3D7B"/>
    <w:rsid w:val="00DD052A"/>
    <w:rsid w:val="00DD2C27"/>
    <w:rsid w:val="00DD2C99"/>
    <w:rsid w:val="00DD536E"/>
    <w:rsid w:val="00DE3A54"/>
    <w:rsid w:val="00DE4D33"/>
    <w:rsid w:val="00DE7F8C"/>
    <w:rsid w:val="00E0353C"/>
    <w:rsid w:val="00E0604B"/>
    <w:rsid w:val="00E06730"/>
    <w:rsid w:val="00E07A87"/>
    <w:rsid w:val="00E135B8"/>
    <w:rsid w:val="00E16350"/>
    <w:rsid w:val="00E352C1"/>
    <w:rsid w:val="00E45C24"/>
    <w:rsid w:val="00E46D64"/>
    <w:rsid w:val="00E50D2C"/>
    <w:rsid w:val="00E623B2"/>
    <w:rsid w:val="00E65876"/>
    <w:rsid w:val="00E676E1"/>
    <w:rsid w:val="00E75C7C"/>
    <w:rsid w:val="00E81A68"/>
    <w:rsid w:val="00E84728"/>
    <w:rsid w:val="00E84985"/>
    <w:rsid w:val="00E87205"/>
    <w:rsid w:val="00E913C7"/>
    <w:rsid w:val="00E93D77"/>
    <w:rsid w:val="00E95A32"/>
    <w:rsid w:val="00EA3DDA"/>
    <w:rsid w:val="00EA486A"/>
    <w:rsid w:val="00EB18F5"/>
    <w:rsid w:val="00EC1B58"/>
    <w:rsid w:val="00EC40FC"/>
    <w:rsid w:val="00EC69F3"/>
    <w:rsid w:val="00ED2F5A"/>
    <w:rsid w:val="00ED626D"/>
    <w:rsid w:val="00ED7469"/>
    <w:rsid w:val="00ED76B2"/>
    <w:rsid w:val="00EE233C"/>
    <w:rsid w:val="00EE3C6E"/>
    <w:rsid w:val="00EE40E2"/>
    <w:rsid w:val="00EE479D"/>
    <w:rsid w:val="00EF36A9"/>
    <w:rsid w:val="00F04B10"/>
    <w:rsid w:val="00F04C88"/>
    <w:rsid w:val="00F06CDD"/>
    <w:rsid w:val="00F1246D"/>
    <w:rsid w:val="00F163E6"/>
    <w:rsid w:val="00F17A34"/>
    <w:rsid w:val="00F30275"/>
    <w:rsid w:val="00F3414B"/>
    <w:rsid w:val="00F35DF5"/>
    <w:rsid w:val="00F36B0B"/>
    <w:rsid w:val="00F5131E"/>
    <w:rsid w:val="00F55C57"/>
    <w:rsid w:val="00F601A0"/>
    <w:rsid w:val="00F62282"/>
    <w:rsid w:val="00F70B72"/>
    <w:rsid w:val="00F81B72"/>
    <w:rsid w:val="00F81E35"/>
    <w:rsid w:val="00F83532"/>
    <w:rsid w:val="00F85ECC"/>
    <w:rsid w:val="00F92946"/>
    <w:rsid w:val="00F93F63"/>
    <w:rsid w:val="00FA0A9C"/>
    <w:rsid w:val="00FA21B8"/>
    <w:rsid w:val="00FA67E7"/>
    <w:rsid w:val="00FB23ED"/>
    <w:rsid w:val="00FB429E"/>
    <w:rsid w:val="00FB5028"/>
    <w:rsid w:val="00FC1613"/>
    <w:rsid w:val="00FC420F"/>
    <w:rsid w:val="00FC51AC"/>
    <w:rsid w:val="00FC6717"/>
    <w:rsid w:val="00FE2561"/>
    <w:rsid w:val="00FE2F60"/>
    <w:rsid w:val="00FE34B6"/>
    <w:rsid w:val="00FF272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EE3748"/>
  <w14:defaultImageDpi w14:val="32767"/>
  <w15:chartTrackingRefBased/>
  <w15:docId w15:val="{BF0D83DD-F4A8-4F77-BECA-962869B3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34C"/>
  </w:style>
  <w:style w:type="paragraph" w:styleId="Ttulo1">
    <w:name w:val="heading 1"/>
    <w:basedOn w:val="Normal"/>
    <w:next w:val="Normal"/>
    <w:link w:val="Ttulo1Char"/>
    <w:qFormat/>
    <w:rsid w:val="00C465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nhideWhenUsed/>
    <w:qFormat/>
    <w:rsid w:val="00C465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nhideWhenUsed/>
    <w:qFormat/>
    <w:rsid w:val="00C4654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nhideWhenUsed/>
    <w:qFormat/>
    <w:rsid w:val="00C4654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nhideWhenUsed/>
    <w:qFormat/>
    <w:rsid w:val="00C4654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C4654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4654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4654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4654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4654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rsid w:val="00C4654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rsid w:val="00C4654D"/>
    <w:rPr>
      <w:rFonts w:eastAsiaTheme="majorEastAsia" w:cstheme="majorBidi"/>
      <w:color w:val="0F4761" w:themeColor="accent1" w:themeShade="BF"/>
      <w:sz w:val="28"/>
      <w:szCs w:val="28"/>
    </w:rPr>
  </w:style>
  <w:style w:type="character" w:customStyle="1" w:styleId="Ttulo4Char">
    <w:name w:val="Título 4 Char"/>
    <w:basedOn w:val="Fontepargpadro"/>
    <w:link w:val="Ttulo4"/>
    <w:rsid w:val="00C4654D"/>
    <w:rPr>
      <w:rFonts w:eastAsiaTheme="majorEastAsia" w:cstheme="majorBidi"/>
      <w:i/>
      <w:iCs/>
      <w:color w:val="0F4761" w:themeColor="accent1" w:themeShade="BF"/>
    </w:rPr>
  </w:style>
  <w:style w:type="character" w:customStyle="1" w:styleId="Ttulo5Char">
    <w:name w:val="Título 5 Char"/>
    <w:basedOn w:val="Fontepargpadro"/>
    <w:link w:val="Ttulo5"/>
    <w:rsid w:val="00C4654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4654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4654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4654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4654D"/>
    <w:rPr>
      <w:rFonts w:eastAsiaTheme="majorEastAsia" w:cstheme="majorBidi"/>
      <w:color w:val="272727" w:themeColor="text1" w:themeTint="D8"/>
    </w:rPr>
  </w:style>
  <w:style w:type="paragraph" w:styleId="Ttulo">
    <w:name w:val="Title"/>
    <w:aliases w:val="EL. TEXTUAL"/>
    <w:basedOn w:val="Normal"/>
    <w:next w:val="Normal"/>
    <w:link w:val="TtuloChar"/>
    <w:qFormat/>
    <w:rsid w:val="00C46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aliases w:val="EL. TEXTUAL Char"/>
    <w:basedOn w:val="Fontepargpadro"/>
    <w:link w:val="Ttulo"/>
    <w:rsid w:val="00C4654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4654D"/>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4654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4654D"/>
    <w:pPr>
      <w:spacing w:before="160"/>
      <w:jc w:val="center"/>
    </w:pPr>
    <w:rPr>
      <w:i/>
      <w:iCs/>
      <w:color w:val="404040" w:themeColor="text1" w:themeTint="BF"/>
    </w:rPr>
  </w:style>
  <w:style w:type="character" w:customStyle="1" w:styleId="CitaoChar">
    <w:name w:val="Citação Char"/>
    <w:basedOn w:val="Fontepargpadro"/>
    <w:link w:val="Citao"/>
    <w:uiPriority w:val="29"/>
    <w:rsid w:val="00C4654D"/>
    <w:rPr>
      <w:i/>
      <w:iCs/>
      <w:color w:val="404040" w:themeColor="text1" w:themeTint="BF"/>
    </w:rPr>
  </w:style>
  <w:style w:type="paragraph" w:styleId="PargrafodaLista">
    <w:name w:val="List Paragraph"/>
    <w:basedOn w:val="Normal"/>
    <w:uiPriority w:val="34"/>
    <w:qFormat/>
    <w:rsid w:val="00C4654D"/>
    <w:pPr>
      <w:ind w:left="720"/>
      <w:contextualSpacing/>
    </w:pPr>
  </w:style>
  <w:style w:type="character" w:styleId="nfaseIntensa">
    <w:name w:val="Intense Emphasis"/>
    <w:basedOn w:val="Fontepargpadro"/>
    <w:uiPriority w:val="21"/>
    <w:qFormat/>
    <w:rsid w:val="00C4654D"/>
    <w:rPr>
      <w:i/>
      <w:iCs/>
      <w:color w:val="0F4761" w:themeColor="accent1" w:themeShade="BF"/>
    </w:rPr>
  </w:style>
  <w:style w:type="paragraph" w:styleId="CitaoIntensa">
    <w:name w:val="Intense Quote"/>
    <w:basedOn w:val="Normal"/>
    <w:next w:val="Normal"/>
    <w:link w:val="CitaoIntensaChar"/>
    <w:uiPriority w:val="30"/>
    <w:qFormat/>
    <w:rsid w:val="00C465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4654D"/>
    <w:rPr>
      <w:i/>
      <w:iCs/>
      <w:color w:val="0F4761" w:themeColor="accent1" w:themeShade="BF"/>
    </w:rPr>
  </w:style>
  <w:style w:type="character" w:styleId="RefernciaIntensa">
    <w:name w:val="Intense Reference"/>
    <w:basedOn w:val="Fontepargpadro"/>
    <w:uiPriority w:val="32"/>
    <w:qFormat/>
    <w:rsid w:val="00C4654D"/>
    <w:rPr>
      <w:b/>
      <w:bCs/>
      <w:smallCaps/>
      <w:color w:val="0F4761" w:themeColor="accent1" w:themeShade="BF"/>
      <w:spacing w:val="5"/>
    </w:rPr>
  </w:style>
  <w:style w:type="paragraph" w:styleId="NormalWeb">
    <w:name w:val="Normal (Web)"/>
    <w:basedOn w:val="Normal"/>
    <w:uiPriority w:val="99"/>
    <w:unhideWhenUsed/>
    <w:rsid w:val="00B045D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rsid w:val="009214DF"/>
    <w:pPr>
      <w:tabs>
        <w:tab w:val="center" w:pos="4419"/>
        <w:tab w:val="right" w:pos="8838"/>
      </w:tabs>
      <w:spacing w:after="0" w:line="360" w:lineRule="auto"/>
      <w:ind w:firstLine="561"/>
      <w:jc w:val="both"/>
    </w:pPr>
    <w:rPr>
      <w:rFonts w:ascii="Arial" w:eastAsia="Times New Roman" w:hAnsi="Arial" w:cs="Times New Roman"/>
      <w:kern w:val="0"/>
      <w:sz w:val="24"/>
      <w:szCs w:val="20"/>
      <w:lang w:eastAsia="zh-CN"/>
      <w14:ligatures w14:val="none"/>
    </w:rPr>
  </w:style>
  <w:style w:type="character" w:customStyle="1" w:styleId="RodapChar">
    <w:name w:val="Rodapé Char"/>
    <w:basedOn w:val="Fontepargpadro"/>
    <w:link w:val="Rodap"/>
    <w:uiPriority w:val="99"/>
    <w:rsid w:val="009214DF"/>
    <w:rPr>
      <w:rFonts w:ascii="Arial" w:eastAsia="Times New Roman" w:hAnsi="Arial" w:cs="Times New Roman"/>
      <w:kern w:val="0"/>
      <w:sz w:val="24"/>
      <w:szCs w:val="20"/>
      <w:lang w:eastAsia="zh-CN"/>
      <w14:ligatures w14:val="none"/>
    </w:rPr>
  </w:style>
  <w:style w:type="paragraph" w:styleId="Legenda">
    <w:name w:val="caption"/>
    <w:basedOn w:val="Normal"/>
    <w:qFormat/>
    <w:rsid w:val="009214DF"/>
    <w:pPr>
      <w:keepNext/>
      <w:suppressLineNumbers/>
      <w:suppressAutoHyphens/>
      <w:spacing w:after="0" w:line="360" w:lineRule="auto"/>
      <w:ind w:firstLine="561"/>
      <w:jc w:val="both"/>
    </w:pPr>
    <w:rPr>
      <w:rFonts w:ascii="Arial" w:eastAsia="Calibri" w:hAnsi="Arial" w:cs="Lohit Hindi"/>
      <w:iCs/>
      <w:kern w:val="0"/>
      <w:sz w:val="20"/>
      <w:szCs w:val="20"/>
      <w:lang w:eastAsia="zh-CN"/>
      <w14:ligatures w14:val="none"/>
    </w:rPr>
  </w:style>
  <w:style w:type="paragraph" w:customStyle="1" w:styleId="FIGURASTABELAS">
    <w:name w:val="FIGURAS/TABELAS"/>
    <w:basedOn w:val="Corpodetexto"/>
    <w:qFormat/>
    <w:rsid w:val="009214DF"/>
    <w:pPr>
      <w:tabs>
        <w:tab w:val="left" w:pos="851"/>
      </w:tabs>
      <w:spacing w:after="0" w:line="360" w:lineRule="auto"/>
      <w:jc w:val="both"/>
    </w:pPr>
    <w:rPr>
      <w:rFonts w:ascii="Arial" w:eastAsia="Times New Roman" w:hAnsi="Arial" w:cs="Times New Roman"/>
      <w:noProof/>
      <w:kern w:val="0"/>
      <w:sz w:val="24"/>
      <w:szCs w:val="20"/>
      <w:lang w:eastAsia="zh-CN"/>
      <w14:ligatures w14:val="none"/>
    </w:rPr>
  </w:style>
  <w:style w:type="paragraph" w:styleId="Corpodetexto">
    <w:name w:val="Body Text"/>
    <w:basedOn w:val="Normal"/>
    <w:link w:val="CorpodetextoChar"/>
    <w:unhideWhenUsed/>
    <w:rsid w:val="009214DF"/>
    <w:pPr>
      <w:spacing w:after="120"/>
    </w:pPr>
  </w:style>
  <w:style w:type="character" w:customStyle="1" w:styleId="CorpodetextoChar">
    <w:name w:val="Corpo de texto Char"/>
    <w:basedOn w:val="Fontepargpadro"/>
    <w:link w:val="Corpodetexto"/>
    <w:rsid w:val="009214DF"/>
  </w:style>
  <w:style w:type="paragraph" w:styleId="Recuodecorpodetexto2">
    <w:name w:val="Body Text Indent 2"/>
    <w:basedOn w:val="Normal"/>
    <w:link w:val="Recuodecorpodetexto2Char"/>
    <w:rsid w:val="00790498"/>
    <w:pPr>
      <w:spacing w:after="0" w:line="360" w:lineRule="auto"/>
      <w:ind w:left="4395" w:firstLine="425"/>
      <w:jc w:val="both"/>
    </w:pPr>
    <w:rPr>
      <w:rFonts w:ascii="Arial" w:eastAsia="Times New Roman" w:hAnsi="Arial" w:cs="Times New Roman"/>
      <w:kern w:val="0"/>
      <w:sz w:val="24"/>
      <w:szCs w:val="20"/>
      <w:lang w:eastAsia="zh-CN"/>
      <w14:ligatures w14:val="none"/>
    </w:rPr>
  </w:style>
  <w:style w:type="character" w:customStyle="1" w:styleId="Recuodecorpodetexto2Char">
    <w:name w:val="Recuo de corpo de texto 2 Char"/>
    <w:basedOn w:val="Fontepargpadro"/>
    <w:link w:val="Recuodecorpodetexto2"/>
    <w:rsid w:val="00790498"/>
    <w:rPr>
      <w:rFonts w:ascii="Arial" w:eastAsia="Times New Roman" w:hAnsi="Arial" w:cs="Times New Roman"/>
      <w:kern w:val="0"/>
      <w:sz w:val="24"/>
      <w:szCs w:val="20"/>
      <w:lang w:eastAsia="zh-CN"/>
      <w14:ligatures w14:val="none"/>
    </w:rPr>
  </w:style>
  <w:style w:type="paragraph" w:styleId="Corpodetexto2">
    <w:name w:val="Body Text 2"/>
    <w:basedOn w:val="Normal"/>
    <w:link w:val="Corpodetexto2Char"/>
    <w:rsid w:val="00790498"/>
    <w:pPr>
      <w:tabs>
        <w:tab w:val="left" w:pos="851"/>
      </w:tabs>
      <w:spacing w:after="0" w:line="360" w:lineRule="auto"/>
      <w:ind w:firstLine="561"/>
      <w:jc w:val="both"/>
    </w:pPr>
    <w:rPr>
      <w:rFonts w:ascii="Arial" w:eastAsia="Times New Roman" w:hAnsi="Arial" w:cs="Times New Roman"/>
      <w:b/>
      <w:kern w:val="0"/>
      <w:sz w:val="24"/>
      <w:szCs w:val="20"/>
      <w:lang w:eastAsia="zh-CN"/>
      <w14:ligatures w14:val="none"/>
    </w:rPr>
  </w:style>
  <w:style w:type="character" w:customStyle="1" w:styleId="Corpodetexto2Char">
    <w:name w:val="Corpo de texto 2 Char"/>
    <w:basedOn w:val="Fontepargpadro"/>
    <w:link w:val="Corpodetexto2"/>
    <w:rsid w:val="00790498"/>
    <w:rPr>
      <w:rFonts w:ascii="Arial" w:eastAsia="Times New Roman" w:hAnsi="Arial" w:cs="Times New Roman"/>
      <w:b/>
      <w:kern w:val="0"/>
      <w:sz w:val="24"/>
      <w:szCs w:val="20"/>
      <w:lang w:eastAsia="zh-CN"/>
      <w14:ligatures w14:val="none"/>
    </w:rPr>
  </w:style>
  <w:style w:type="character" w:styleId="Nmerodepgina">
    <w:name w:val="page number"/>
    <w:basedOn w:val="Fontepargpadro"/>
    <w:rsid w:val="00790498"/>
  </w:style>
  <w:style w:type="paragraph" w:styleId="Cabealho">
    <w:name w:val="header"/>
    <w:basedOn w:val="Normal"/>
    <w:link w:val="CabealhoChar"/>
    <w:uiPriority w:val="99"/>
    <w:rsid w:val="00790498"/>
    <w:pPr>
      <w:tabs>
        <w:tab w:val="center" w:pos="4419"/>
        <w:tab w:val="right" w:pos="8838"/>
      </w:tabs>
      <w:spacing w:after="0" w:line="360" w:lineRule="auto"/>
      <w:ind w:firstLine="561"/>
      <w:jc w:val="both"/>
    </w:pPr>
    <w:rPr>
      <w:rFonts w:ascii="Arial" w:eastAsia="Times New Roman" w:hAnsi="Arial" w:cs="Times New Roman"/>
      <w:kern w:val="0"/>
      <w:sz w:val="24"/>
      <w:szCs w:val="20"/>
      <w:lang w:eastAsia="zh-CN"/>
      <w14:ligatures w14:val="none"/>
    </w:rPr>
  </w:style>
  <w:style w:type="character" w:customStyle="1" w:styleId="CabealhoChar">
    <w:name w:val="Cabeçalho Char"/>
    <w:basedOn w:val="Fontepargpadro"/>
    <w:link w:val="Cabealho"/>
    <w:uiPriority w:val="99"/>
    <w:rsid w:val="00790498"/>
    <w:rPr>
      <w:rFonts w:ascii="Arial" w:eastAsia="Times New Roman" w:hAnsi="Arial" w:cs="Times New Roman"/>
      <w:kern w:val="0"/>
      <w:sz w:val="24"/>
      <w:szCs w:val="20"/>
      <w:lang w:eastAsia="zh-CN"/>
      <w14:ligatures w14:val="none"/>
    </w:rPr>
  </w:style>
  <w:style w:type="paragraph" w:styleId="CabealhodoSumrio">
    <w:name w:val="TOC Heading"/>
    <w:basedOn w:val="Ttulo1"/>
    <w:next w:val="Normal"/>
    <w:uiPriority w:val="39"/>
    <w:unhideWhenUsed/>
    <w:qFormat/>
    <w:rsid w:val="00790498"/>
    <w:pPr>
      <w:keepNext w:val="0"/>
      <w:suppressAutoHyphens/>
      <w:spacing w:before="480" w:after="200" w:line="276" w:lineRule="auto"/>
      <w:ind w:left="360" w:hanging="360"/>
      <w:jc w:val="both"/>
      <w:outlineLvl w:val="9"/>
    </w:pPr>
    <w:rPr>
      <w:b/>
      <w:kern w:val="0"/>
      <w:sz w:val="28"/>
      <w:szCs w:val="28"/>
      <w14:ligatures w14:val="none"/>
    </w:rPr>
  </w:style>
  <w:style w:type="paragraph" w:styleId="Sumrio1">
    <w:name w:val="toc 1"/>
    <w:basedOn w:val="Normal"/>
    <w:next w:val="Normal"/>
    <w:autoRedefine/>
    <w:uiPriority w:val="39"/>
    <w:qFormat/>
    <w:rsid w:val="00790498"/>
    <w:pPr>
      <w:tabs>
        <w:tab w:val="left" w:pos="709"/>
        <w:tab w:val="right" w:leader="dot" w:pos="9062"/>
      </w:tabs>
      <w:spacing w:after="120" w:line="360" w:lineRule="auto"/>
      <w:ind w:firstLine="561"/>
      <w:jc w:val="both"/>
    </w:pPr>
    <w:rPr>
      <w:rFonts w:ascii="Arial" w:eastAsia="Times New Roman" w:hAnsi="Arial" w:cs="Arial"/>
      <w:b/>
      <w:bCs/>
      <w:noProof/>
      <w:kern w:val="0"/>
      <w:sz w:val="24"/>
      <w:szCs w:val="20"/>
      <w:lang w:eastAsia="zh-CN"/>
      <w14:ligatures w14:val="none"/>
    </w:rPr>
  </w:style>
  <w:style w:type="character" w:styleId="Hyperlink">
    <w:name w:val="Hyperlink"/>
    <w:basedOn w:val="Fontepargpadro"/>
    <w:uiPriority w:val="99"/>
    <w:unhideWhenUsed/>
    <w:rsid w:val="00790498"/>
    <w:rPr>
      <w:color w:val="467886" w:themeColor="hyperlink"/>
      <w:u w:val="single"/>
    </w:rPr>
  </w:style>
  <w:style w:type="paragraph" w:styleId="Textodebalo">
    <w:name w:val="Balloon Text"/>
    <w:basedOn w:val="Normal"/>
    <w:link w:val="TextodebaloChar"/>
    <w:rsid w:val="00790498"/>
    <w:pPr>
      <w:spacing w:after="0" w:line="360" w:lineRule="auto"/>
      <w:ind w:firstLine="561"/>
      <w:jc w:val="both"/>
    </w:pPr>
    <w:rPr>
      <w:rFonts w:ascii="Tahoma" w:eastAsia="Times New Roman" w:hAnsi="Tahoma" w:cs="Tahoma"/>
      <w:kern w:val="0"/>
      <w:sz w:val="16"/>
      <w:szCs w:val="16"/>
      <w:lang w:eastAsia="zh-CN"/>
      <w14:ligatures w14:val="none"/>
    </w:rPr>
  </w:style>
  <w:style w:type="character" w:customStyle="1" w:styleId="TextodebaloChar">
    <w:name w:val="Texto de balão Char"/>
    <w:basedOn w:val="Fontepargpadro"/>
    <w:link w:val="Textodebalo"/>
    <w:rsid w:val="00790498"/>
    <w:rPr>
      <w:rFonts w:ascii="Tahoma" w:eastAsia="Times New Roman" w:hAnsi="Tahoma" w:cs="Tahoma"/>
      <w:kern w:val="0"/>
      <w:sz w:val="16"/>
      <w:szCs w:val="16"/>
      <w:lang w:eastAsia="zh-CN"/>
      <w14:ligatures w14:val="none"/>
    </w:rPr>
  </w:style>
  <w:style w:type="paragraph" w:styleId="Sumrio2">
    <w:name w:val="toc 2"/>
    <w:basedOn w:val="Normal"/>
    <w:next w:val="Normal"/>
    <w:autoRedefine/>
    <w:uiPriority w:val="39"/>
    <w:unhideWhenUsed/>
    <w:qFormat/>
    <w:rsid w:val="00790498"/>
    <w:pPr>
      <w:spacing w:after="120" w:line="360" w:lineRule="auto"/>
      <w:ind w:left="284" w:firstLine="561"/>
      <w:jc w:val="both"/>
    </w:pPr>
    <w:rPr>
      <w:rFonts w:ascii="Arial" w:eastAsiaTheme="minorEastAsia" w:hAnsi="Arial"/>
      <w:kern w:val="0"/>
      <w:sz w:val="24"/>
      <w14:ligatures w14:val="none"/>
    </w:rPr>
  </w:style>
  <w:style w:type="paragraph" w:styleId="Sumrio3">
    <w:name w:val="toc 3"/>
    <w:aliases w:val="Estilo 3"/>
    <w:basedOn w:val="Normal"/>
    <w:next w:val="Normal"/>
    <w:link w:val="Sumrio3Char"/>
    <w:autoRedefine/>
    <w:uiPriority w:val="39"/>
    <w:unhideWhenUsed/>
    <w:qFormat/>
    <w:rsid w:val="00790498"/>
    <w:pPr>
      <w:tabs>
        <w:tab w:val="right" w:leader="dot" w:pos="9062"/>
      </w:tabs>
      <w:spacing w:after="120" w:line="360" w:lineRule="auto"/>
      <w:ind w:left="709" w:firstLine="561"/>
      <w:jc w:val="both"/>
    </w:pPr>
    <w:rPr>
      <w:rFonts w:ascii="Arial" w:eastAsiaTheme="minorEastAsia" w:hAnsi="Arial"/>
      <w:noProof/>
      <w:kern w:val="0"/>
      <w:sz w:val="24"/>
      <w14:ligatures w14:val="none"/>
    </w:rPr>
  </w:style>
  <w:style w:type="character" w:customStyle="1" w:styleId="mediumtext1">
    <w:name w:val="medium_text1"/>
    <w:basedOn w:val="Fontepargpadro"/>
    <w:rsid w:val="00790498"/>
    <w:rPr>
      <w:sz w:val="22"/>
      <w:szCs w:val="22"/>
    </w:rPr>
  </w:style>
  <w:style w:type="character" w:customStyle="1" w:styleId="st">
    <w:name w:val="st"/>
    <w:basedOn w:val="Fontepargpadro"/>
    <w:rsid w:val="00790498"/>
  </w:style>
  <w:style w:type="character" w:customStyle="1" w:styleId="WW8Num1z1">
    <w:name w:val="WW8Num1z1"/>
    <w:rsid w:val="00790498"/>
    <w:rPr>
      <w:b/>
    </w:rPr>
  </w:style>
  <w:style w:type="character" w:customStyle="1" w:styleId="WW8Num2z0">
    <w:name w:val="WW8Num2z0"/>
    <w:rsid w:val="00790498"/>
    <w:rPr>
      <w:b/>
    </w:rPr>
  </w:style>
  <w:style w:type="character" w:customStyle="1" w:styleId="WW8Num3z0">
    <w:name w:val="WW8Num3z0"/>
    <w:rsid w:val="00790498"/>
    <w:rPr>
      <w:rFonts w:ascii="Times New Roman" w:hAnsi="Times New Roman" w:cs="Times New Roman"/>
    </w:rPr>
  </w:style>
  <w:style w:type="character" w:customStyle="1" w:styleId="WW8Num4z0">
    <w:name w:val="WW8Num4z0"/>
    <w:rsid w:val="00790498"/>
    <w:rPr>
      <w:b/>
      <w:color w:val="auto"/>
      <w:sz w:val="24"/>
    </w:rPr>
  </w:style>
  <w:style w:type="character" w:customStyle="1" w:styleId="WW8Num6z0">
    <w:name w:val="WW8Num6z0"/>
    <w:rsid w:val="00790498"/>
    <w:rPr>
      <w:rFonts w:ascii="Symbol" w:hAnsi="Symbol" w:cs="Symbol"/>
      <w:sz w:val="20"/>
    </w:rPr>
  </w:style>
  <w:style w:type="character" w:customStyle="1" w:styleId="WW8Num6z1">
    <w:name w:val="WW8Num6z1"/>
    <w:rsid w:val="00790498"/>
    <w:rPr>
      <w:rFonts w:ascii="Courier New" w:hAnsi="Courier New" w:cs="Courier New"/>
      <w:sz w:val="20"/>
    </w:rPr>
  </w:style>
  <w:style w:type="character" w:customStyle="1" w:styleId="WW8Num6z2">
    <w:name w:val="WW8Num6z2"/>
    <w:rsid w:val="00790498"/>
    <w:rPr>
      <w:rFonts w:ascii="Wingdings" w:hAnsi="Wingdings" w:cs="Wingdings"/>
      <w:sz w:val="20"/>
    </w:rPr>
  </w:style>
  <w:style w:type="character" w:customStyle="1" w:styleId="WW8Num7z0">
    <w:name w:val="WW8Num7z0"/>
    <w:rsid w:val="00790498"/>
    <w:rPr>
      <w:rFonts w:ascii="Symbol" w:hAnsi="Symbol" w:cs="Symbol"/>
      <w:sz w:val="20"/>
    </w:rPr>
  </w:style>
  <w:style w:type="character" w:customStyle="1" w:styleId="WW8Num7z1">
    <w:name w:val="WW8Num7z1"/>
    <w:rsid w:val="00790498"/>
    <w:rPr>
      <w:rFonts w:ascii="Courier New" w:hAnsi="Courier New" w:cs="Courier New"/>
      <w:sz w:val="20"/>
    </w:rPr>
  </w:style>
  <w:style w:type="character" w:customStyle="1" w:styleId="WW8Num7z2">
    <w:name w:val="WW8Num7z2"/>
    <w:rsid w:val="00790498"/>
    <w:rPr>
      <w:rFonts w:ascii="Wingdings" w:hAnsi="Wingdings" w:cs="Wingdings"/>
      <w:sz w:val="20"/>
    </w:rPr>
  </w:style>
  <w:style w:type="character" w:customStyle="1" w:styleId="WW8Num8z0">
    <w:name w:val="WW8Num8z0"/>
    <w:rsid w:val="00790498"/>
    <w:rPr>
      <w:b/>
    </w:rPr>
  </w:style>
  <w:style w:type="character" w:customStyle="1" w:styleId="WW8Num9z1">
    <w:name w:val="WW8Num9z1"/>
    <w:rsid w:val="00790498"/>
    <w:rPr>
      <w:b/>
    </w:rPr>
  </w:style>
  <w:style w:type="character" w:customStyle="1" w:styleId="WW8Num10z0">
    <w:name w:val="WW8Num10z0"/>
    <w:rsid w:val="00790498"/>
    <w:rPr>
      <w:b/>
    </w:rPr>
  </w:style>
  <w:style w:type="character" w:customStyle="1" w:styleId="WW8Num14z0">
    <w:name w:val="WW8Num14z0"/>
    <w:rsid w:val="00790498"/>
    <w:rPr>
      <w:rFonts w:ascii="Symbol" w:hAnsi="Symbol" w:cs="Symbol"/>
      <w:sz w:val="20"/>
    </w:rPr>
  </w:style>
  <w:style w:type="character" w:customStyle="1" w:styleId="WW8Num14z1">
    <w:name w:val="WW8Num14z1"/>
    <w:rsid w:val="00790498"/>
    <w:rPr>
      <w:rFonts w:ascii="Courier New" w:hAnsi="Courier New" w:cs="Courier New"/>
      <w:sz w:val="20"/>
    </w:rPr>
  </w:style>
  <w:style w:type="character" w:customStyle="1" w:styleId="WW8Num14z2">
    <w:name w:val="WW8Num14z2"/>
    <w:rsid w:val="00790498"/>
    <w:rPr>
      <w:rFonts w:ascii="Wingdings" w:hAnsi="Wingdings" w:cs="Wingdings"/>
      <w:sz w:val="20"/>
    </w:rPr>
  </w:style>
  <w:style w:type="character" w:customStyle="1" w:styleId="WW8Num15z0">
    <w:name w:val="WW8Num15z0"/>
    <w:rsid w:val="00790498"/>
    <w:rPr>
      <w:b/>
    </w:rPr>
  </w:style>
  <w:style w:type="character" w:customStyle="1" w:styleId="WW8Num16z0">
    <w:name w:val="WW8Num16z0"/>
    <w:rsid w:val="00790498"/>
    <w:rPr>
      <w:rFonts w:ascii="Symbol" w:hAnsi="Symbol" w:cs="Symbol"/>
      <w:sz w:val="20"/>
    </w:rPr>
  </w:style>
  <w:style w:type="character" w:customStyle="1" w:styleId="WW8Num16z1">
    <w:name w:val="WW8Num16z1"/>
    <w:rsid w:val="00790498"/>
    <w:rPr>
      <w:rFonts w:ascii="Courier New" w:hAnsi="Courier New" w:cs="Courier New"/>
      <w:sz w:val="20"/>
    </w:rPr>
  </w:style>
  <w:style w:type="character" w:customStyle="1" w:styleId="WW8Num16z2">
    <w:name w:val="WW8Num16z2"/>
    <w:rsid w:val="00790498"/>
    <w:rPr>
      <w:rFonts w:ascii="Wingdings" w:hAnsi="Wingdings" w:cs="Wingdings"/>
      <w:sz w:val="20"/>
    </w:rPr>
  </w:style>
  <w:style w:type="character" w:customStyle="1" w:styleId="WW8Num21z1">
    <w:name w:val="WW8Num21z1"/>
    <w:rsid w:val="00790498"/>
    <w:rPr>
      <w:b/>
    </w:rPr>
  </w:style>
  <w:style w:type="character" w:customStyle="1" w:styleId="WW8Num22z0">
    <w:name w:val="WW8Num22z0"/>
    <w:rsid w:val="00790498"/>
    <w:rPr>
      <w:rFonts w:ascii="Symbol" w:hAnsi="Symbol" w:cs="Symbol"/>
      <w:sz w:val="20"/>
    </w:rPr>
  </w:style>
  <w:style w:type="character" w:customStyle="1" w:styleId="WW8Num22z1">
    <w:name w:val="WW8Num22z1"/>
    <w:rsid w:val="00790498"/>
    <w:rPr>
      <w:rFonts w:ascii="Courier New" w:hAnsi="Courier New" w:cs="Courier New"/>
      <w:sz w:val="20"/>
    </w:rPr>
  </w:style>
  <w:style w:type="character" w:customStyle="1" w:styleId="WW8Num22z2">
    <w:name w:val="WW8Num22z2"/>
    <w:rsid w:val="00790498"/>
    <w:rPr>
      <w:rFonts w:ascii="Wingdings" w:hAnsi="Wingdings" w:cs="Wingdings"/>
      <w:sz w:val="20"/>
    </w:rPr>
  </w:style>
  <w:style w:type="character" w:customStyle="1" w:styleId="Fontepargpadro1">
    <w:name w:val="Fonte parág. padrão1"/>
    <w:rsid w:val="00790498"/>
  </w:style>
  <w:style w:type="character" w:customStyle="1" w:styleId="TextodenotaderodapChar">
    <w:name w:val="Texto de nota de rodapé Char"/>
    <w:rsid w:val="00790498"/>
    <w:rPr>
      <w:rFonts w:ascii="Calibri" w:eastAsia="Calibri" w:hAnsi="Calibri" w:cs="Times New Roman"/>
      <w:sz w:val="20"/>
      <w:szCs w:val="20"/>
    </w:rPr>
  </w:style>
  <w:style w:type="character" w:customStyle="1" w:styleId="Caracteresdenotaderodap">
    <w:name w:val="Caracteres de nota de rodapé"/>
    <w:rsid w:val="00790498"/>
    <w:rPr>
      <w:vertAlign w:val="superscript"/>
    </w:rPr>
  </w:style>
  <w:style w:type="character" w:customStyle="1" w:styleId="A0">
    <w:name w:val="A0"/>
    <w:rsid w:val="00790498"/>
    <w:rPr>
      <w:color w:val="000000"/>
      <w:sz w:val="20"/>
      <w:szCs w:val="20"/>
    </w:rPr>
  </w:style>
  <w:style w:type="character" w:styleId="Forte">
    <w:name w:val="Strong"/>
    <w:uiPriority w:val="22"/>
    <w:qFormat/>
    <w:rsid w:val="00790498"/>
    <w:rPr>
      <w:b/>
      <w:bCs/>
    </w:rPr>
  </w:style>
  <w:style w:type="character" w:customStyle="1" w:styleId="WW-Caracteresdenotaderodap">
    <w:name w:val="WW-Caracteres de nota de rodapé"/>
    <w:rsid w:val="00790498"/>
    <w:rPr>
      <w:vertAlign w:val="superscript"/>
    </w:rPr>
  </w:style>
  <w:style w:type="character" w:customStyle="1" w:styleId="Refdenotaderodap1">
    <w:name w:val="Ref. de nota de rodapé1"/>
    <w:rsid w:val="00790498"/>
    <w:rPr>
      <w:vertAlign w:val="superscript"/>
    </w:rPr>
  </w:style>
  <w:style w:type="character" w:customStyle="1" w:styleId="Refdenotaderodap2">
    <w:name w:val="Ref. de nota de rodapé2"/>
    <w:rsid w:val="00790498"/>
    <w:rPr>
      <w:vertAlign w:val="superscript"/>
    </w:rPr>
  </w:style>
  <w:style w:type="character" w:customStyle="1" w:styleId="A6">
    <w:name w:val="A6"/>
    <w:rsid w:val="00790498"/>
    <w:rPr>
      <w:color w:val="000000"/>
      <w:sz w:val="16"/>
      <w:szCs w:val="16"/>
    </w:rPr>
  </w:style>
  <w:style w:type="character" w:customStyle="1" w:styleId="apple-converted-space">
    <w:name w:val="apple-converted-space"/>
    <w:basedOn w:val="Fontepargpadro1"/>
    <w:rsid w:val="00790498"/>
  </w:style>
  <w:style w:type="character" w:styleId="CdigoHTML">
    <w:name w:val="HTML Code"/>
    <w:rsid w:val="00790498"/>
    <w:rPr>
      <w:rFonts w:ascii="Courier New" w:eastAsia="Times New Roman" w:hAnsi="Courier New" w:cs="Courier New"/>
      <w:sz w:val="20"/>
      <w:szCs w:val="20"/>
    </w:rPr>
  </w:style>
  <w:style w:type="character" w:customStyle="1" w:styleId="spelle">
    <w:name w:val="spelle"/>
    <w:basedOn w:val="Fontepargpadro1"/>
    <w:rsid w:val="00790498"/>
  </w:style>
  <w:style w:type="character" w:customStyle="1" w:styleId="grame">
    <w:name w:val="grame"/>
    <w:basedOn w:val="Fontepargpadro1"/>
    <w:rsid w:val="00790498"/>
  </w:style>
  <w:style w:type="character" w:styleId="Refdenotaderodap">
    <w:name w:val="footnote reference"/>
    <w:rsid w:val="00790498"/>
    <w:rPr>
      <w:vertAlign w:val="superscript"/>
    </w:rPr>
  </w:style>
  <w:style w:type="character" w:customStyle="1" w:styleId="Marcas">
    <w:name w:val="Marcas"/>
    <w:rsid w:val="00790498"/>
    <w:rPr>
      <w:rFonts w:ascii="OpenSymbol" w:eastAsia="OpenSymbol" w:hAnsi="OpenSymbol" w:cs="OpenSymbol"/>
    </w:rPr>
  </w:style>
  <w:style w:type="character" w:styleId="Refdenotadefim">
    <w:name w:val="endnote reference"/>
    <w:rsid w:val="00790498"/>
    <w:rPr>
      <w:vertAlign w:val="superscript"/>
    </w:rPr>
  </w:style>
  <w:style w:type="character" w:customStyle="1" w:styleId="Caracteresdenotadefim">
    <w:name w:val="Caracteres de nota de fim"/>
    <w:rsid w:val="00790498"/>
  </w:style>
  <w:style w:type="paragraph" w:customStyle="1" w:styleId="Ttulo10">
    <w:name w:val="Título1"/>
    <w:basedOn w:val="Normal"/>
    <w:next w:val="Corpodetexto"/>
    <w:rsid w:val="00790498"/>
    <w:pPr>
      <w:keepNext/>
      <w:suppressAutoHyphens/>
      <w:spacing w:before="240" w:after="120" w:line="276" w:lineRule="auto"/>
      <w:ind w:firstLine="561"/>
      <w:jc w:val="both"/>
    </w:pPr>
    <w:rPr>
      <w:rFonts w:ascii="Liberation Sans" w:eastAsia="WenQuanYi Micro Hei" w:hAnsi="Liberation Sans" w:cs="Lohit Hindi"/>
      <w:kern w:val="0"/>
      <w:sz w:val="28"/>
      <w:szCs w:val="28"/>
      <w:lang w:eastAsia="zh-CN"/>
      <w14:ligatures w14:val="none"/>
    </w:rPr>
  </w:style>
  <w:style w:type="paragraph" w:styleId="Lista">
    <w:name w:val="List"/>
    <w:basedOn w:val="Corpodetexto"/>
    <w:rsid w:val="00790498"/>
    <w:pPr>
      <w:suppressAutoHyphens/>
      <w:spacing w:line="276" w:lineRule="auto"/>
      <w:ind w:firstLine="561"/>
    </w:pPr>
    <w:rPr>
      <w:rFonts w:ascii="Calibri" w:eastAsia="Calibri" w:hAnsi="Calibri" w:cs="Lohit Hindi"/>
      <w:kern w:val="0"/>
      <w:lang w:eastAsia="zh-CN"/>
      <w14:ligatures w14:val="none"/>
    </w:rPr>
  </w:style>
  <w:style w:type="paragraph" w:customStyle="1" w:styleId="ndice">
    <w:name w:val="Índice"/>
    <w:basedOn w:val="Normal"/>
    <w:rsid w:val="00790498"/>
    <w:pPr>
      <w:suppressLineNumbers/>
      <w:suppressAutoHyphens/>
      <w:spacing w:after="200" w:line="276" w:lineRule="auto"/>
      <w:ind w:firstLine="561"/>
      <w:jc w:val="both"/>
    </w:pPr>
    <w:rPr>
      <w:rFonts w:ascii="Calibri" w:eastAsia="Calibri" w:hAnsi="Calibri" w:cs="Lohit Hindi"/>
      <w:kern w:val="0"/>
      <w:lang w:eastAsia="zh-CN"/>
      <w14:ligatures w14:val="none"/>
    </w:rPr>
  </w:style>
  <w:style w:type="paragraph" w:styleId="Textodenotaderodap">
    <w:name w:val="footnote text"/>
    <w:basedOn w:val="Normal"/>
    <w:link w:val="TextodenotaderodapChar1"/>
    <w:rsid w:val="00790498"/>
    <w:pPr>
      <w:suppressAutoHyphens/>
      <w:spacing w:after="200" w:line="276" w:lineRule="auto"/>
      <w:ind w:firstLine="561"/>
      <w:jc w:val="both"/>
    </w:pPr>
    <w:rPr>
      <w:rFonts w:ascii="Calibri" w:eastAsia="Calibri" w:hAnsi="Calibri" w:cs="Times New Roman"/>
      <w:kern w:val="0"/>
      <w:sz w:val="20"/>
      <w:szCs w:val="20"/>
      <w:lang w:eastAsia="zh-CN"/>
      <w14:ligatures w14:val="none"/>
    </w:rPr>
  </w:style>
  <w:style w:type="character" w:customStyle="1" w:styleId="TextodenotaderodapChar1">
    <w:name w:val="Texto de nota de rodapé Char1"/>
    <w:basedOn w:val="Fontepargpadro"/>
    <w:link w:val="Textodenotaderodap"/>
    <w:rsid w:val="00790498"/>
    <w:rPr>
      <w:rFonts w:ascii="Calibri" w:eastAsia="Calibri" w:hAnsi="Calibri" w:cs="Times New Roman"/>
      <w:kern w:val="0"/>
      <w:sz w:val="20"/>
      <w:szCs w:val="20"/>
      <w:lang w:eastAsia="zh-CN"/>
      <w14:ligatures w14:val="none"/>
    </w:rPr>
  </w:style>
  <w:style w:type="paragraph" w:customStyle="1" w:styleId="Normal2">
    <w:name w:val="Normal2"/>
    <w:rsid w:val="00790498"/>
    <w:pPr>
      <w:suppressAutoHyphens/>
      <w:autoSpaceDE w:val="0"/>
      <w:spacing w:after="0" w:line="240" w:lineRule="auto"/>
    </w:pPr>
    <w:rPr>
      <w:rFonts w:ascii="Times New Roman" w:eastAsia="Calibri" w:hAnsi="Times New Roman" w:cs="Times New Roman"/>
      <w:color w:val="000000"/>
      <w:kern w:val="0"/>
      <w:sz w:val="24"/>
      <w:szCs w:val="24"/>
      <w:lang w:eastAsia="zh-CN"/>
      <w14:ligatures w14:val="none"/>
    </w:rPr>
  </w:style>
  <w:style w:type="paragraph" w:customStyle="1" w:styleId="Normal1">
    <w:name w:val="Normal1"/>
    <w:rsid w:val="00790498"/>
    <w:pPr>
      <w:suppressAutoHyphens/>
      <w:autoSpaceDE w:val="0"/>
      <w:spacing w:after="0" w:line="240" w:lineRule="auto"/>
    </w:pPr>
    <w:rPr>
      <w:rFonts w:ascii="Arial" w:eastAsia="Times New Roman" w:hAnsi="Arial" w:cs="Arial"/>
      <w:color w:val="000000"/>
      <w:kern w:val="0"/>
      <w:sz w:val="24"/>
      <w:szCs w:val="24"/>
      <w:lang w:eastAsia="zh-CN"/>
      <w14:ligatures w14:val="none"/>
    </w:rPr>
  </w:style>
  <w:style w:type="paragraph" w:customStyle="1" w:styleId="Pa4">
    <w:name w:val="Pa4"/>
    <w:basedOn w:val="Normal1"/>
    <w:next w:val="Normal1"/>
    <w:rsid w:val="00790498"/>
    <w:pPr>
      <w:spacing w:line="221" w:lineRule="atLeast"/>
    </w:pPr>
    <w:rPr>
      <w:color w:val="auto"/>
    </w:rPr>
  </w:style>
  <w:style w:type="paragraph" w:customStyle="1" w:styleId="printall">
    <w:name w:val="printall"/>
    <w:basedOn w:val="Normal"/>
    <w:rsid w:val="00790498"/>
    <w:pPr>
      <w:suppressAutoHyphens/>
      <w:spacing w:before="280" w:after="280" w:line="360" w:lineRule="auto"/>
      <w:ind w:left="225" w:right="300" w:firstLine="561"/>
      <w:jc w:val="both"/>
    </w:pPr>
    <w:rPr>
      <w:rFonts w:ascii="Verdana" w:eastAsia="Times New Roman" w:hAnsi="Verdana" w:cs="Verdana"/>
      <w:color w:val="000000"/>
      <w:kern w:val="0"/>
      <w:sz w:val="17"/>
      <w:szCs w:val="17"/>
      <w:lang w:eastAsia="zh-CN"/>
      <w14:ligatures w14:val="none"/>
    </w:rPr>
  </w:style>
  <w:style w:type="paragraph" w:customStyle="1" w:styleId="Contedodatabela">
    <w:name w:val="Conteúdo da tabela"/>
    <w:basedOn w:val="Normal"/>
    <w:rsid w:val="00790498"/>
    <w:pPr>
      <w:suppressLineNumbers/>
      <w:suppressAutoHyphens/>
      <w:spacing w:after="200" w:line="276" w:lineRule="auto"/>
      <w:ind w:firstLine="561"/>
      <w:jc w:val="both"/>
    </w:pPr>
    <w:rPr>
      <w:rFonts w:ascii="Calibri" w:eastAsia="Calibri" w:hAnsi="Calibri" w:cs="Times New Roman"/>
      <w:kern w:val="0"/>
      <w:lang w:eastAsia="zh-CN"/>
      <w14:ligatures w14:val="none"/>
    </w:rPr>
  </w:style>
  <w:style w:type="paragraph" w:customStyle="1" w:styleId="Ttulodetabela">
    <w:name w:val="Título de tabela"/>
    <w:basedOn w:val="Contedodatabela"/>
    <w:rsid w:val="00790498"/>
    <w:pPr>
      <w:jc w:val="center"/>
    </w:pPr>
    <w:rPr>
      <w:b/>
      <w:bCs/>
    </w:rPr>
  </w:style>
  <w:style w:type="table" w:customStyle="1" w:styleId="SombreamentoClaro1">
    <w:name w:val="Sombreamento Claro1"/>
    <w:basedOn w:val="Tabelanormal"/>
    <w:uiPriority w:val="60"/>
    <w:rsid w:val="00790498"/>
    <w:pPr>
      <w:spacing w:after="0" w:line="240" w:lineRule="auto"/>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WW8Num1z0">
    <w:name w:val="WW8Num1z0"/>
    <w:rsid w:val="00790498"/>
    <w:rPr>
      <w:rFonts w:ascii="Symbol" w:hAnsi="Symbol" w:cs="Symbol"/>
      <w:sz w:val="20"/>
    </w:rPr>
  </w:style>
  <w:style w:type="character" w:customStyle="1" w:styleId="WW8Num1z2">
    <w:name w:val="WW8Num1z2"/>
    <w:rsid w:val="00790498"/>
    <w:rPr>
      <w:rFonts w:ascii="Wingdings" w:hAnsi="Wingdings" w:cs="Wingdings"/>
      <w:sz w:val="20"/>
    </w:rPr>
  </w:style>
  <w:style w:type="character" w:styleId="nfase">
    <w:name w:val="Emphasis"/>
    <w:uiPriority w:val="20"/>
    <w:qFormat/>
    <w:rsid w:val="00790498"/>
    <w:rPr>
      <w:i/>
      <w:iCs/>
    </w:rPr>
  </w:style>
  <w:style w:type="paragraph" w:styleId="SemEspaamento">
    <w:name w:val="No Spacing"/>
    <w:aliases w:val="Capa1"/>
    <w:basedOn w:val="Normal"/>
    <w:link w:val="SemEspaamentoChar"/>
    <w:uiPriority w:val="1"/>
    <w:qFormat/>
    <w:rsid w:val="00790498"/>
    <w:pPr>
      <w:spacing w:after="0" w:line="360" w:lineRule="auto"/>
      <w:ind w:firstLine="561"/>
      <w:jc w:val="center"/>
    </w:pPr>
    <w:rPr>
      <w:rFonts w:ascii="Arial" w:eastAsia="Times New Roman" w:hAnsi="Arial" w:cs="Times New Roman"/>
      <w:b/>
      <w:bCs/>
      <w:kern w:val="0"/>
      <w:sz w:val="24"/>
      <w:szCs w:val="20"/>
      <w:lang w:eastAsia="zh-CN"/>
      <w14:ligatures w14:val="none"/>
    </w:rPr>
  </w:style>
  <w:style w:type="character" w:customStyle="1" w:styleId="tlid-translation">
    <w:name w:val="tlid-translation"/>
    <w:basedOn w:val="Fontepargpadro"/>
    <w:rsid w:val="00790498"/>
  </w:style>
  <w:style w:type="paragraph" w:customStyle="1" w:styleId="Estilo1">
    <w:name w:val="Estilo1"/>
    <w:basedOn w:val="Normal"/>
    <w:autoRedefine/>
    <w:qFormat/>
    <w:rsid w:val="00790498"/>
    <w:pPr>
      <w:spacing w:after="0" w:line="360" w:lineRule="auto"/>
      <w:ind w:firstLine="561"/>
      <w:jc w:val="both"/>
    </w:pPr>
    <w:rPr>
      <w:rFonts w:ascii="Arial" w:eastAsia="Times New Roman" w:hAnsi="Arial" w:cs="Arial"/>
      <w:b/>
      <w:kern w:val="0"/>
      <w:sz w:val="24"/>
      <w:szCs w:val="20"/>
      <w:lang w:eastAsia="zh-CN"/>
      <w14:ligatures w14:val="none"/>
    </w:rPr>
  </w:style>
  <w:style w:type="paragraph" w:styleId="Sumrio4">
    <w:name w:val="toc 4"/>
    <w:basedOn w:val="Normal"/>
    <w:next w:val="Normal"/>
    <w:autoRedefine/>
    <w:semiHidden/>
    <w:unhideWhenUsed/>
    <w:rsid w:val="00790498"/>
    <w:pPr>
      <w:spacing w:after="120" w:line="360" w:lineRule="auto"/>
      <w:ind w:left="720" w:firstLine="561"/>
      <w:jc w:val="both"/>
    </w:pPr>
    <w:rPr>
      <w:rFonts w:ascii="Arial" w:eastAsia="Times New Roman" w:hAnsi="Arial" w:cs="Times New Roman"/>
      <w:kern w:val="0"/>
      <w:sz w:val="24"/>
      <w:szCs w:val="20"/>
      <w:lang w:eastAsia="zh-CN"/>
      <w14:ligatures w14:val="none"/>
    </w:rPr>
  </w:style>
  <w:style w:type="paragraph" w:customStyle="1" w:styleId="Estilo2">
    <w:name w:val="Estilo2"/>
    <w:basedOn w:val="Legenda"/>
    <w:qFormat/>
    <w:rsid w:val="00790498"/>
    <w:rPr>
      <w:b/>
    </w:rPr>
  </w:style>
  <w:style w:type="table" w:styleId="Tabelacomgrade">
    <w:name w:val="Table Grid"/>
    <w:basedOn w:val="Tabelanormal"/>
    <w:uiPriority w:val="59"/>
    <w:rsid w:val="00790498"/>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790498"/>
    <w:rPr>
      <w:color w:val="605E5C"/>
      <w:shd w:val="clear" w:color="auto" w:fill="E1DFDD"/>
    </w:rPr>
  </w:style>
  <w:style w:type="paragraph" w:styleId="ndicedeilustraes">
    <w:name w:val="table of figures"/>
    <w:basedOn w:val="Normal"/>
    <w:next w:val="Normal"/>
    <w:uiPriority w:val="99"/>
    <w:unhideWhenUsed/>
    <w:rsid w:val="00790498"/>
    <w:pPr>
      <w:spacing w:after="0" w:line="360" w:lineRule="auto"/>
      <w:ind w:firstLine="561"/>
      <w:jc w:val="both"/>
    </w:pPr>
    <w:rPr>
      <w:rFonts w:ascii="Arial" w:eastAsia="Times New Roman" w:hAnsi="Arial" w:cs="Times New Roman"/>
      <w:kern w:val="0"/>
      <w:sz w:val="24"/>
      <w:szCs w:val="20"/>
      <w:lang w:eastAsia="zh-CN"/>
      <w14:ligatures w14:val="none"/>
    </w:rPr>
  </w:style>
  <w:style w:type="paragraph" w:customStyle="1" w:styleId="Estilo3">
    <w:name w:val="Estilo3"/>
    <w:basedOn w:val="Sumrio3"/>
    <w:link w:val="Estilo3Char"/>
    <w:qFormat/>
    <w:rsid w:val="00790498"/>
    <w:pPr>
      <w:outlineLvl w:val="2"/>
    </w:pPr>
  </w:style>
  <w:style w:type="character" w:customStyle="1" w:styleId="Sumrio3Char">
    <w:name w:val="Sumário 3 Char"/>
    <w:aliases w:val="Estilo 3 Char"/>
    <w:basedOn w:val="Fontepargpadro"/>
    <w:link w:val="Sumrio3"/>
    <w:uiPriority w:val="39"/>
    <w:rsid w:val="00790498"/>
    <w:rPr>
      <w:rFonts w:ascii="Arial" w:eastAsiaTheme="minorEastAsia" w:hAnsi="Arial"/>
      <w:noProof/>
      <w:kern w:val="0"/>
      <w:sz w:val="24"/>
      <w14:ligatures w14:val="none"/>
    </w:rPr>
  </w:style>
  <w:style w:type="character" w:customStyle="1" w:styleId="Estilo3Char">
    <w:name w:val="Estilo3 Char"/>
    <w:basedOn w:val="Sumrio3Char"/>
    <w:link w:val="Estilo3"/>
    <w:rsid w:val="00790498"/>
    <w:rPr>
      <w:rFonts w:ascii="Arial" w:eastAsiaTheme="minorEastAsia" w:hAnsi="Arial"/>
      <w:noProof/>
      <w:kern w:val="0"/>
      <w:sz w:val="24"/>
      <w14:ligatures w14:val="none"/>
    </w:rPr>
  </w:style>
  <w:style w:type="character" w:customStyle="1" w:styleId="ugb-highlight">
    <w:name w:val="ugb-highlight"/>
    <w:basedOn w:val="Fontepargpadro"/>
    <w:rsid w:val="00790498"/>
  </w:style>
  <w:style w:type="paragraph" w:customStyle="1" w:styleId="MDPI31text">
    <w:name w:val="MDPI_3.1_text"/>
    <w:basedOn w:val="Normal"/>
    <w:qFormat/>
    <w:rsid w:val="00790498"/>
    <w:pPr>
      <w:spacing w:after="0" w:line="260" w:lineRule="atLeast"/>
      <w:ind w:firstLine="425"/>
      <w:jc w:val="both"/>
    </w:pPr>
    <w:rPr>
      <w:rFonts w:ascii="Palatino Linotype" w:eastAsia="Times New Roman" w:hAnsi="Palatino Linotype" w:cs="Times New Roman"/>
      <w:color w:val="000000" w:themeColor="text1"/>
      <w:kern w:val="0"/>
      <w:sz w:val="24"/>
      <w:szCs w:val="20"/>
      <w:lang w:eastAsia="de-DE" w:bidi="en-US"/>
      <w14:ligatures w14:val="none"/>
    </w:rPr>
  </w:style>
  <w:style w:type="character" w:styleId="TextodoEspaoReservado">
    <w:name w:val="Placeholder Text"/>
    <w:basedOn w:val="Fontepargpadro"/>
    <w:uiPriority w:val="99"/>
    <w:semiHidden/>
    <w:rsid w:val="00790498"/>
    <w:rPr>
      <w:color w:val="808080"/>
    </w:rPr>
  </w:style>
  <w:style w:type="character" w:customStyle="1" w:styleId="SemEspaamentoChar">
    <w:name w:val="Sem Espaçamento Char"/>
    <w:aliases w:val="Capa1 Char"/>
    <w:basedOn w:val="Fontepargpadro"/>
    <w:link w:val="SemEspaamento"/>
    <w:uiPriority w:val="1"/>
    <w:rsid w:val="00790498"/>
    <w:rPr>
      <w:rFonts w:ascii="Arial" w:eastAsia="Times New Roman" w:hAnsi="Arial" w:cs="Times New Roman"/>
      <w:b/>
      <w:bCs/>
      <w:kern w:val="0"/>
      <w:sz w:val="24"/>
      <w:szCs w:val="20"/>
      <w:lang w:eastAsia="zh-CN"/>
      <w14:ligatures w14:val="none"/>
    </w:rPr>
  </w:style>
  <w:style w:type="character" w:styleId="nfaseSutil">
    <w:name w:val="Subtle Emphasis"/>
    <w:aliases w:val="Capa2"/>
    <w:uiPriority w:val="19"/>
    <w:qFormat/>
    <w:rsid w:val="00790498"/>
    <w:rPr>
      <w:szCs w:val="18"/>
    </w:rPr>
  </w:style>
  <w:style w:type="paragraph" w:customStyle="1" w:styleId="paragraph">
    <w:name w:val="paragraph"/>
    <w:basedOn w:val="Normal"/>
    <w:rsid w:val="00790498"/>
    <w:pPr>
      <w:spacing w:before="100" w:beforeAutospacing="1" w:after="100" w:afterAutospacing="1" w:line="360" w:lineRule="auto"/>
      <w:ind w:firstLine="561"/>
      <w:jc w:val="both"/>
    </w:pPr>
    <w:rPr>
      <w:rFonts w:ascii="Times New Roman" w:eastAsia="Times New Roman" w:hAnsi="Times New Roman" w:cs="Times New Roman"/>
      <w:kern w:val="0"/>
      <w:sz w:val="24"/>
      <w:szCs w:val="24"/>
      <w14:ligatures w14:val="none"/>
    </w:rPr>
  </w:style>
  <w:style w:type="character" w:customStyle="1" w:styleId="normaltextrun">
    <w:name w:val="normaltextrun"/>
    <w:basedOn w:val="Fontepargpadro"/>
    <w:rsid w:val="00790498"/>
  </w:style>
  <w:style w:type="character" w:customStyle="1" w:styleId="eop">
    <w:name w:val="eop"/>
    <w:basedOn w:val="Fontepargpadro"/>
    <w:rsid w:val="00790498"/>
  </w:style>
  <w:style w:type="character" w:customStyle="1" w:styleId="spellingerror">
    <w:name w:val="spellingerror"/>
    <w:basedOn w:val="Fontepargpadro"/>
    <w:rsid w:val="00790498"/>
  </w:style>
  <w:style w:type="paragraph" w:styleId="Pr-formataoHTML">
    <w:name w:val="HTML Preformatted"/>
    <w:basedOn w:val="Normal"/>
    <w:link w:val="Pr-formataoHTMLChar"/>
    <w:uiPriority w:val="99"/>
    <w:semiHidden/>
    <w:unhideWhenUsed/>
    <w:rsid w:val="00790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1"/>
      <w:jc w:val="both"/>
    </w:pPr>
    <w:rPr>
      <w:rFonts w:ascii="Courier New" w:eastAsia="Times New Roman" w:hAnsi="Courier New" w:cs="Courier New"/>
      <w:kern w:val="0"/>
      <w:sz w:val="20"/>
      <w:szCs w:val="20"/>
      <w:lang w:eastAsia="zh-CN"/>
      <w14:ligatures w14:val="none"/>
    </w:rPr>
  </w:style>
  <w:style w:type="character" w:customStyle="1" w:styleId="Pr-formataoHTMLChar">
    <w:name w:val="Pré-formatação HTML Char"/>
    <w:basedOn w:val="Fontepargpadro"/>
    <w:link w:val="Pr-formataoHTML"/>
    <w:uiPriority w:val="99"/>
    <w:semiHidden/>
    <w:rsid w:val="00790498"/>
    <w:rPr>
      <w:rFonts w:ascii="Courier New" w:eastAsia="Times New Roman" w:hAnsi="Courier New" w:cs="Courier New"/>
      <w:kern w:val="0"/>
      <w:sz w:val="20"/>
      <w:szCs w:val="20"/>
      <w:lang w:eastAsia="zh-CN"/>
      <w14:ligatures w14:val="none"/>
    </w:rPr>
  </w:style>
  <w:style w:type="character" w:styleId="Refdecomentrio">
    <w:name w:val="annotation reference"/>
    <w:basedOn w:val="Fontepargpadro"/>
    <w:semiHidden/>
    <w:unhideWhenUsed/>
    <w:rsid w:val="00790498"/>
    <w:rPr>
      <w:sz w:val="16"/>
      <w:szCs w:val="16"/>
    </w:rPr>
  </w:style>
  <w:style w:type="paragraph" w:styleId="Textodecomentrio">
    <w:name w:val="annotation text"/>
    <w:basedOn w:val="Normal"/>
    <w:link w:val="TextodecomentrioChar"/>
    <w:unhideWhenUsed/>
    <w:rsid w:val="00790498"/>
    <w:pPr>
      <w:spacing w:after="0" w:line="360" w:lineRule="auto"/>
      <w:ind w:firstLine="561"/>
      <w:jc w:val="both"/>
    </w:pPr>
    <w:rPr>
      <w:rFonts w:ascii="Arial" w:eastAsia="Times New Roman" w:hAnsi="Arial" w:cs="Times New Roman"/>
      <w:kern w:val="0"/>
      <w:sz w:val="20"/>
      <w:szCs w:val="20"/>
      <w:lang w:eastAsia="zh-CN"/>
      <w14:ligatures w14:val="none"/>
    </w:rPr>
  </w:style>
  <w:style w:type="character" w:customStyle="1" w:styleId="TextodecomentrioChar">
    <w:name w:val="Texto de comentário Char"/>
    <w:basedOn w:val="Fontepargpadro"/>
    <w:link w:val="Textodecomentrio"/>
    <w:rsid w:val="00790498"/>
    <w:rPr>
      <w:rFonts w:ascii="Arial" w:eastAsia="Times New Roman" w:hAnsi="Arial" w:cs="Times New Roman"/>
      <w:kern w:val="0"/>
      <w:sz w:val="20"/>
      <w:szCs w:val="20"/>
      <w:lang w:eastAsia="zh-CN"/>
      <w14:ligatures w14:val="none"/>
    </w:rPr>
  </w:style>
  <w:style w:type="paragraph" w:styleId="Assuntodocomentrio">
    <w:name w:val="annotation subject"/>
    <w:basedOn w:val="Textodecomentrio"/>
    <w:next w:val="Textodecomentrio"/>
    <w:link w:val="AssuntodocomentrioChar"/>
    <w:semiHidden/>
    <w:unhideWhenUsed/>
    <w:rsid w:val="00790498"/>
    <w:rPr>
      <w:b/>
      <w:bCs/>
    </w:rPr>
  </w:style>
  <w:style w:type="character" w:customStyle="1" w:styleId="AssuntodocomentrioChar">
    <w:name w:val="Assunto do comentário Char"/>
    <w:basedOn w:val="TextodecomentrioChar"/>
    <w:link w:val="Assuntodocomentrio"/>
    <w:semiHidden/>
    <w:rsid w:val="00790498"/>
    <w:rPr>
      <w:rFonts w:ascii="Arial" w:eastAsia="Times New Roman" w:hAnsi="Arial" w:cs="Times New Roman"/>
      <w:b/>
      <w:bCs/>
      <w:kern w:val="0"/>
      <w:sz w:val="20"/>
      <w:szCs w:val="20"/>
      <w:lang w:eastAsia="zh-CN"/>
      <w14:ligatures w14:val="none"/>
    </w:rPr>
  </w:style>
  <w:style w:type="paragraph" w:styleId="Reviso">
    <w:name w:val="Revision"/>
    <w:hidden/>
    <w:uiPriority w:val="99"/>
    <w:semiHidden/>
    <w:rsid w:val="00790498"/>
    <w:pPr>
      <w:spacing w:after="0" w:line="240" w:lineRule="auto"/>
    </w:pPr>
    <w:rPr>
      <w:rFonts w:ascii="Arial" w:eastAsia="Times New Roman" w:hAnsi="Arial" w:cs="Times New Roman"/>
      <w:kern w:val="0"/>
      <w:sz w:val="24"/>
      <w:szCs w:val="20"/>
      <w:lang w:val="en-US" w:eastAsia="pt-BR"/>
      <w14:ligatures w14:val="none"/>
    </w:rPr>
  </w:style>
  <w:style w:type="character" w:customStyle="1" w:styleId="hscoswrapper">
    <w:name w:val="hs_cos_wrapper"/>
    <w:basedOn w:val="Fontepargpadro"/>
    <w:rsid w:val="00790498"/>
  </w:style>
  <w:style w:type="character" w:styleId="HiperlinkVisitado">
    <w:name w:val="FollowedHyperlink"/>
    <w:basedOn w:val="Fontepargpadro"/>
    <w:semiHidden/>
    <w:unhideWhenUsed/>
    <w:rsid w:val="00790498"/>
    <w:rPr>
      <w:color w:val="96607D" w:themeColor="followedHyperlink"/>
      <w:u w:val="single"/>
    </w:rPr>
  </w:style>
  <w:style w:type="paragraph" w:customStyle="1" w:styleId="EstiloPrTextual">
    <w:name w:val="Estilo Pré Textual"/>
    <w:basedOn w:val="Normal"/>
    <w:link w:val="EstiloPrTextualChar"/>
    <w:qFormat/>
    <w:rsid w:val="00790498"/>
    <w:pPr>
      <w:tabs>
        <w:tab w:val="left" w:pos="851"/>
      </w:tabs>
      <w:spacing w:after="360" w:line="360" w:lineRule="auto"/>
      <w:ind w:firstLine="561"/>
      <w:jc w:val="center"/>
    </w:pPr>
    <w:rPr>
      <w:rFonts w:ascii="Arial" w:eastAsia="Times New Roman" w:hAnsi="Arial" w:cs="Arial"/>
      <w:b/>
      <w:bCs/>
      <w:kern w:val="0"/>
      <w:sz w:val="24"/>
      <w:szCs w:val="20"/>
      <w:lang w:eastAsia="zh-CN"/>
      <w14:ligatures w14:val="none"/>
    </w:rPr>
  </w:style>
  <w:style w:type="character" w:customStyle="1" w:styleId="EstiloPrTextualChar">
    <w:name w:val="Estilo Pré Textual Char"/>
    <w:basedOn w:val="Fontepargpadro"/>
    <w:link w:val="EstiloPrTextual"/>
    <w:rsid w:val="00790498"/>
    <w:rPr>
      <w:rFonts w:ascii="Arial" w:eastAsia="Times New Roman" w:hAnsi="Arial" w:cs="Arial"/>
      <w:b/>
      <w:bCs/>
      <w:kern w:val="0"/>
      <w:sz w:val="24"/>
      <w:szCs w:val="20"/>
      <w:lang w:eastAsia="zh-CN"/>
      <w14:ligatures w14:val="none"/>
    </w:rPr>
  </w:style>
  <w:style w:type="character" w:customStyle="1" w:styleId="sw">
    <w:name w:val="sw"/>
    <w:basedOn w:val="Fontepargpadro"/>
    <w:rsid w:val="00790498"/>
  </w:style>
  <w:style w:type="character" w:customStyle="1" w:styleId="error">
    <w:name w:val="error"/>
    <w:basedOn w:val="Fontepargpadro"/>
    <w:rsid w:val="00790498"/>
  </w:style>
  <w:style w:type="paragraph" w:styleId="Bibliografia">
    <w:name w:val="Bibliography"/>
    <w:basedOn w:val="Normal"/>
    <w:next w:val="Normal"/>
    <w:uiPriority w:val="37"/>
    <w:unhideWhenUsed/>
    <w:rsid w:val="00790498"/>
    <w:pPr>
      <w:spacing w:after="240" w:line="240" w:lineRule="auto"/>
      <w:jc w:val="both"/>
    </w:pPr>
    <w:rPr>
      <w:rFonts w:ascii="Arial" w:eastAsia="Times New Roman" w:hAnsi="Arial" w:cs="Times New Roman"/>
      <w:kern w:val="0"/>
      <w:sz w:val="24"/>
      <w:szCs w:val="20"/>
      <w:lang w:eastAsia="zh-CN"/>
      <w14:ligatures w14:val="none"/>
    </w:rPr>
  </w:style>
  <w:style w:type="table" w:styleId="SimplesTabela2">
    <w:name w:val="Plain Table 2"/>
    <w:basedOn w:val="Tabelanormal"/>
    <w:uiPriority w:val="42"/>
    <w:rsid w:val="005518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00791">
      <w:bodyDiv w:val="1"/>
      <w:marLeft w:val="0"/>
      <w:marRight w:val="0"/>
      <w:marTop w:val="0"/>
      <w:marBottom w:val="0"/>
      <w:divBdr>
        <w:top w:val="none" w:sz="0" w:space="0" w:color="auto"/>
        <w:left w:val="none" w:sz="0" w:space="0" w:color="auto"/>
        <w:bottom w:val="none" w:sz="0" w:space="0" w:color="auto"/>
        <w:right w:val="none" w:sz="0" w:space="0" w:color="auto"/>
      </w:divBdr>
    </w:div>
    <w:div w:id="117451587">
      <w:bodyDiv w:val="1"/>
      <w:marLeft w:val="0"/>
      <w:marRight w:val="0"/>
      <w:marTop w:val="0"/>
      <w:marBottom w:val="0"/>
      <w:divBdr>
        <w:top w:val="none" w:sz="0" w:space="0" w:color="auto"/>
        <w:left w:val="none" w:sz="0" w:space="0" w:color="auto"/>
        <w:bottom w:val="none" w:sz="0" w:space="0" w:color="auto"/>
        <w:right w:val="none" w:sz="0" w:space="0" w:color="auto"/>
      </w:divBdr>
    </w:div>
    <w:div w:id="196351911">
      <w:bodyDiv w:val="1"/>
      <w:marLeft w:val="0"/>
      <w:marRight w:val="0"/>
      <w:marTop w:val="0"/>
      <w:marBottom w:val="0"/>
      <w:divBdr>
        <w:top w:val="none" w:sz="0" w:space="0" w:color="auto"/>
        <w:left w:val="none" w:sz="0" w:space="0" w:color="auto"/>
        <w:bottom w:val="none" w:sz="0" w:space="0" w:color="auto"/>
        <w:right w:val="none" w:sz="0" w:space="0" w:color="auto"/>
      </w:divBdr>
    </w:div>
    <w:div w:id="248656675">
      <w:bodyDiv w:val="1"/>
      <w:marLeft w:val="0"/>
      <w:marRight w:val="0"/>
      <w:marTop w:val="0"/>
      <w:marBottom w:val="0"/>
      <w:divBdr>
        <w:top w:val="none" w:sz="0" w:space="0" w:color="auto"/>
        <w:left w:val="none" w:sz="0" w:space="0" w:color="auto"/>
        <w:bottom w:val="none" w:sz="0" w:space="0" w:color="auto"/>
        <w:right w:val="none" w:sz="0" w:space="0" w:color="auto"/>
      </w:divBdr>
    </w:div>
    <w:div w:id="287009249">
      <w:bodyDiv w:val="1"/>
      <w:marLeft w:val="0"/>
      <w:marRight w:val="0"/>
      <w:marTop w:val="0"/>
      <w:marBottom w:val="0"/>
      <w:divBdr>
        <w:top w:val="none" w:sz="0" w:space="0" w:color="auto"/>
        <w:left w:val="none" w:sz="0" w:space="0" w:color="auto"/>
        <w:bottom w:val="none" w:sz="0" w:space="0" w:color="auto"/>
        <w:right w:val="none" w:sz="0" w:space="0" w:color="auto"/>
      </w:divBdr>
    </w:div>
    <w:div w:id="377315702">
      <w:bodyDiv w:val="1"/>
      <w:marLeft w:val="0"/>
      <w:marRight w:val="0"/>
      <w:marTop w:val="0"/>
      <w:marBottom w:val="0"/>
      <w:divBdr>
        <w:top w:val="none" w:sz="0" w:space="0" w:color="auto"/>
        <w:left w:val="none" w:sz="0" w:space="0" w:color="auto"/>
        <w:bottom w:val="none" w:sz="0" w:space="0" w:color="auto"/>
        <w:right w:val="none" w:sz="0" w:space="0" w:color="auto"/>
      </w:divBdr>
    </w:div>
    <w:div w:id="503397179">
      <w:bodyDiv w:val="1"/>
      <w:marLeft w:val="0"/>
      <w:marRight w:val="0"/>
      <w:marTop w:val="0"/>
      <w:marBottom w:val="0"/>
      <w:divBdr>
        <w:top w:val="none" w:sz="0" w:space="0" w:color="auto"/>
        <w:left w:val="none" w:sz="0" w:space="0" w:color="auto"/>
        <w:bottom w:val="none" w:sz="0" w:space="0" w:color="auto"/>
        <w:right w:val="none" w:sz="0" w:space="0" w:color="auto"/>
      </w:divBdr>
    </w:div>
    <w:div w:id="543443530">
      <w:bodyDiv w:val="1"/>
      <w:marLeft w:val="0"/>
      <w:marRight w:val="0"/>
      <w:marTop w:val="0"/>
      <w:marBottom w:val="0"/>
      <w:divBdr>
        <w:top w:val="none" w:sz="0" w:space="0" w:color="auto"/>
        <w:left w:val="none" w:sz="0" w:space="0" w:color="auto"/>
        <w:bottom w:val="none" w:sz="0" w:space="0" w:color="auto"/>
        <w:right w:val="none" w:sz="0" w:space="0" w:color="auto"/>
      </w:divBdr>
    </w:div>
    <w:div w:id="546453845">
      <w:bodyDiv w:val="1"/>
      <w:marLeft w:val="0"/>
      <w:marRight w:val="0"/>
      <w:marTop w:val="0"/>
      <w:marBottom w:val="0"/>
      <w:divBdr>
        <w:top w:val="none" w:sz="0" w:space="0" w:color="auto"/>
        <w:left w:val="none" w:sz="0" w:space="0" w:color="auto"/>
        <w:bottom w:val="none" w:sz="0" w:space="0" w:color="auto"/>
        <w:right w:val="none" w:sz="0" w:space="0" w:color="auto"/>
      </w:divBdr>
    </w:div>
    <w:div w:id="592325705">
      <w:bodyDiv w:val="1"/>
      <w:marLeft w:val="0"/>
      <w:marRight w:val="0"/>
      <w:marTop w:val="0"/>
      <w:marBottom w:val="0"/>
      <w:divBdr>
        <w:top w:val="none" w:sz="0" w:space="0" w:color="auto"/>
        <w:left w:val="none" w:sz="0" w:space="0" w:color="auto"/>
        <w:bottom w:val="none" w:sz="0" w:space="0" w:color="auto"/>
        <w:right w:val="none" w:sz="0" w:space="0" w:color="auto"/>
      </w:divBdr>
    </w:div>
    <w:div w:id="592981977">
      <w:bodyDiv w:val="1"/>
      <w:marLeft w:val="0"/>
      <w:marRight w:val="0"/>
      <w:marTop w:val="0"/>
      <w:marBottom w:val="0"/>
      <w:divBdr>
        <w:top w:val="none" w:sz="0" w:space="0" w:color="auto"/>
        <w:left w:val="none" w:sz="0" w:space="0" w:color="auto"/>
        <w:bottom w:val="none" w:sz="0" w:space="0" w:color="auto"/>
        <w:right w:val="none" w:sz="0" w:space="0" w:color="auto"/>
      </w:divBdr>
    </w:div>
    <w:div w:id="791636808">
      <w:bodyDiv w:val="1"/>
      <w:marLeft w:val="0"/>
      <w:marRight w:val="0"/>
      <w:marTop w:val="0"/>
      <w:marBottom w:val="0"/>
      <w:divBdr>
        <w:top w:val="none" w:sz="0" w:space="0" w:color="auto"/>
        <w:left w:val="none" w:sz="0" w:space="0" w:color="auto"/>
        <w:bottom w:val="none" w:sz="0" w:space="0" w:color="auto"/>
        <w:right w:val="none" w:sz="0" w:space="0" w:color="auto"/>
      </w:divBdr>
    </w:div>
    <w:div w:id="795950976">
      <w:bodyDiv w:val="1"/>
      <w:marLeft w:val="0"/>
      <w:marRight w:val="0"/>
      <w:marTop w:val="0"/>
      <w:marBottom w:val="0"/>
      <w:divBdr>
        <w:top w:val="none" w:sz="0" w:space="0" w:color="auto"/>
        <w:left w:val="none" w:sz="0" w:space="0" w:color="auto"/>
        <w:bottom w:val="none" w:sz="0" w:space="0" w:color="auto"/>
        <w:right w:val="none" w:sz="0" w:space="0" w:color="auto"/>
      </w:divBdr>
    </w:div>
    <w:div w:id="796878355">
      <w:bodyDiv w:val="1"/>
      <w:marLeft w:val="0"/>
      <w:marRight w:val="0"/>
      <w:marTop w:val="0"/>
      <w:marBottom w:val="0"/>
      <w:divBdr>
        <w:top w:val="none" w:sz="0" w:space="0" w:color="auto"/>
        <w:left w:val="none" w:sz="0" w:space="0" w:color="auto"/>
        <w:bottom w:val="none" w:sz="0" w:space="0" w:color="auto"/>
        <w:right w:val="none" w:sz="0" w:space="0" w:color="auto"/>
      </w:divBdr>
    </w:div>
    <w:div w:id="800028439">
      <w:bodyDiv w:val="1"/>
      <w:marLeft w:val="0"/>
      <w:marRight w:val="0"/>
      <w:marTop w:val="0"/>
      <w:marBottom w:val="0"/>
      <w:divBdr>
        <w:top w:val="none" w:sz="0" w:space="0" w:color="auto"/>
        <w:left w:val="none" w:sz="0" w:space="0" w:color="auto"/>
        <w:bottom w:val="none" w:sz="0" w:space="0" w:color="auto"/>
        <w:right w:val="none" w:sz="0" w:space="0" w:color="auto"/>
      </w:divBdr>
    </w:div>
    <w:div w:id="831022920">
      <w:bodyDiv w:val="1"/>
      <w:marLeft w:val="0"/>
      <w:marRight w:val="0"/>
      <w:marTop w:val="0"/>
      <w:marBottom w:val="0"/>
      <w:divBdr>
        <w:top w:val="none" w:sz="0" w:space="0" w:color="auto"/>
        <w:left w:val="none" w:sz="0" w:space="0" w:color="auto"/>
        <w:bottom w:val="none" w:sz="0" w:space="0" w:color="auto"/>
        <w:right w:val="none" w:sz="0" w:space="0" w:color="auto"/>
      </w:divBdr>
    </w:div>
    <w:div w:id="899437883">
      <w:bodyDiv w:val="1"/>
      <w:marLeft w:val="0"/>
      <w:marRight w:val="0"/>
      <w:marTop w:val="0"/>
      <w:marBottom w:val="0"/>
      <w:divBdr>
        <w:top w:val="none" w:sz="0" w:space="0" w:color="auto"/>
        <w:left w:val="none" w:sz="0" w:space="0" w:color="auto"/>
        <w:bottom w:val="none" w:sz="0" w:space="0" w:color="auto"/>
        <w:right w:val="none" w:sz="0" w:space="0" w:color="auto"/>
      </w:divBdr>
    </w:div>
    <w:div w:id="934098568">
      <w:bodyDiv w:val="1"/>
      <w:marLeft w:val="0"/>
      <w:marRight w:val="0"/>
      <w:marTop w:val="0"/>
      <w:marBottom w:val="0"/>
      <w:divBdr>
        <w:top w:val="none" w:sz="0" w:space="0" w:color="auto"/>
        <w:left w:val="none" w:sz="0" w:space="0" w:color="auto"/>
        <w:bottom w:val="none" w:sz="0" w:space="0" w:color="auto"/>
        <w:right w:val="none" w:sz="0" w:space="0" w:color="auto"/>
      </w:divBdr>
    </w:div>
    <w:div w:id="984506265">
      <w:bodyDiv w:val="1"/>
      <w:marLeft w:val="0"/>
      <w:marRight w:val="0"/>
      <w:marTop w:val="0"/>
      <w:marBottom w:val="0"/>
      <w:divBdr>
        <w:top w:val="none" w:sz="0" w:space="0" w:color="auto"/>
        <w:left w:val="none" w:sz="0" w:space="0" w:color="auto"/>
        <w:bottom w:val="none" w:sz="0" w:space="0" w:color="auto"/>
        <w:right w:val="none" w:sz="0" w:space="0" w:color="auto"/>
      </w:divBdr>
    </w:div>
    <w:div w:id="1098527039">
      <w:bodyDiv w:val="1"/>
      <w:marLeft w:val="0"/>
      <w:marRight w:val="0"/>
      <w:marTop w:val="0"/>
      <w:marBottom w:val="0"/>
      <w:divBdr>
        <w:top w:val="none" w:sz="0" w:space="0" w:color="auto"/>
        <w:left w:val="none" w:sz="0" w:space="0" w:color="auto"/>
        <w:bottom w:val="none" w:sz="0" w:space="0" w:color="auto"/>
        <w:right w:val="none" w:sz="0" w:space="0" w:color="auto"/>
      </w:divBdr>
    </w:div>
    <w:div w:id="1105150577">
      <w:bodyDiv w:val="1"/>
      <w:marLeft w:val="0"/>
      <w:marRight w:val="0"/>
      <w:marTop w:val="0"/>
      <w:marBottom w:val="0"/>
      <w:divBdr>
        <w:top w:val="none" w:sz="0" w:space="0" w:color="auto"/>
        <w:left w:val="none" w:sz="0" w:space="0" w:color="auto"/>
        <w:bottom w:val="none" w:sz="0" w:space="0" w:color="auto"/>
        <w:right w:val="none" w:sz="0" w:space="0" w:color="auto"/>
      </w:divBdr>
    </w:div>
    <w:div w:id="1106464979">
      <w:bodyDiv w:val="1"/>
      <w:marLeft w:val="0"/>
      <w:marRight w:val="0"/>
      <w:marTop w:val="0"/>
      <w:marBottom w:val="0"/>
      <w:divBdr>
        <w:top w:val="none" w:sz="0" w:space="0" w:color="auto"/>
        <w:left w:val="none" w:sz="0" w:space="0" w:color="auto"/>
        <w:bottom w:val="none" w:sz="0" w:space="0" w:color="auto"/>
        <w:right w:val="none" w:sz="0" w:space="0" w:color="auto"/>
      </w:divBdr>
    </w:div>
    <w:div w:id="1116291309">
      <w:bodyDiv w:val="1"/>
      <w:marLeft w:val="0"/>
      <w:marRight w:val="0"/>
      <w:marTop w:val="0"/>
      <w:marBottom w:val="0"/>
      <w:divBdr>
        <w:top w:val="none" w:sz="0" w:space="0" w:color="auto"/>
        <w:left w:val="none" w:sz="0" w:space="0" w:color="auto"/>
        <w:bottom w:val="none" w:sz="0" w:space="0" w:color="auto"/>
        <w:right w:val="none" w:sz="0" w:space="0" w:color="auto"/>
      </w:divBdr>
    </w:div>
    <w:div w:id="1190100358">
      <w:bodyDiv w:val="1"/>
      <w:marLeft w:val="0"/>
      <w:marRight w:val="0"/>
      <w:marTop w:val="0"/>
      <w:marBottom w:val="0"/>
      <w:divBdr>
        <w:top w:val="none" w:sz="0" w:space="0" w:color="auto"/>
        <w:left w:val="none" w:sz="0" w:space="0" w:color="auto"/>
        <w:bottom w:val="none" w:sz="0" w:space="0" w:color="auto"/>
        <w:right w:val="none" w:sz="0" w:space="0" w:color="auto"/>
      </w:divBdr>
    </w:div>
    <w:div w:id="1281454606">
      <w:bodyDiv w:val="1"/>
      <w:marLeft w:val="0"/>
      <w:marRight w:val="0"/>
      <w:marTop w:val="0"/>
      <w:marBottom w:val="0"/>
      <w:divBdr>
        <w:top w:val="none" w:sz="0" w:space="0" w:color="auto"/>
        <w:left w:val="none" w:sz="0" w:space="0" w:color="auto"/>
        <w:bottom w:val="none" w:sz="0" w:space="0" w:color="auto"/>
        <w:right w:val="none" w:sz="0" w:space="0" w:color="auto"/>
      </w:divBdr>
    </w:div>
    <w:div w:id="1336567973">
      <w:bodyDiv w:val="1"/>
      <w:marLeft w:val="0"/>
      <w:marRight w:val="0"/>
      <w:marTop w:val="0"/>
      <w:marBottom w:val="0"/>
      <w:divBdr>
        <w:top w:val="none" w:sz="0" w:space="0" w:color="auto"/>
        <w:left w:val="none" w:sz="0" w:space="0" w:color="auto"/>
        <w:bottom w:val="none" w:sz="0" w:space="0" w:color="auto"/>
        <w:right w:val="none" w:sz="0" w:space="0" w:color="auto"/>
      </w:divBdr>
    </w:div>
    <w:div w:id="1488279872">
      <w:bodyDiv w:val="1"/>
      <w:marLeft w:val="0"/>
      <w:marRight w:val="0"/>
      <w:marTop w:val="0"/>
      <w:marBottom w:val="0"/>
      <w:divBdr>
        <w:top w:val="none" w:sz="0" w:space="0" w:color="auto"/>
        <w:left w:val="none" w:sz="0" w:space="0" w:color="auto"/>
        <w:bottom w:val="none" w:sz="0" w:space="0" w:color="auto"/>
        <w:right w:val="none" w:sz="0" w:space="0" w:color="auto"/>
      </w:divBdr>
    </w:div>
    <w:div w:id="1541210146">
      <w:bodyDiv w:val="1"/>
      <w:marLeft w:val="0"/>
      <w:marRight w:val="0"/>
      <w:marTop w:val="0"/>
      <w:marBottom w:val="0"/>
      <w:divBdr>
        <w:top w:val="none" w:sz="0" w:space="0" w:color="auto"/>
        <w:left w:val="none" w:sz="0" w:space="0" w:color="auto"/>
        <w:bottom w:val="none" w:sz="0" w:space="0" w:color="auto"/>
        <w:right w:val="none" w:sz="0" w:space="0" w:color="auto"/>
      </w:divBdr>
    </w:div>
    <w:div w:id="1608582356">
      <w:bodyDiv w:val="1"/>
      <w:marLeft w:val="0"/>
      <w:marRight w:val="0"/>
      <w:marTop w:val="0"/>
      <w:marBottom w:val="0"/>
      <w:divBdr>
        <w:top w:val="none" w:sz="0" w:space="0" w:color="auto"/>
        <w:left w:val="none" w:sz="0" w:space="0" w:color="auto"/>
        <w:bottom w:val="none" w:sz="0" w:space="0" w:color="auto"/>
        <w:right w:val="none" w:sz="0" w:space="0" w:color="auto"/>
      </w:divBdr>
    </w:div>
    <w:div w:id="1643342840">
      <w:bodyDiv w:val="1"/>
      <w:marLeft w:val="0"/>
      <w:marRight w:val="0"/>
      <w:marTop w:val="0"/>
      <w:marBottom w:val="0"/>
      <w:divBdr>
        <w:top w:val="none" w:sz="0" w:space="0" w:color="auto"/>
        <w:left w:val="none" w:sz="0" w:space="0" w:color="auto"/>
        <w:bottom w:val="none" w:sz="0" w:space="0" w:color="auto"/>
        <w:right w:val="none" w:sz="0" w:space="0" w:color="auto"/>
      </w:divBdr>
    </w:div>
    <w:div w:id="1644769613">
      <w:bodyDiv w:val="1"/>
      <w:marLeft w:val="0"/>
      <w:marRight w:val="0"/>
      <w:marTop w:val="0"/>
      <w:marBottom w:val="0"/>
      <w:divBdr>
        <w:top w:val="none" w:sz="0" w:space="0" w:color="auto"/>
        <w:left w:val="none" w:sz="0" w:space="0" w:color="auto"/>
        <w:bottom w:val="none" w:sz="0" w:space="0" w:color="auto"/>
        <w:right w:val="none" w:sz="0" w:space="0" w:color="auto"/>
      </w:divBdr>
    </w:div>
    <w:div w:id="1672677599">
      <w:bodyDiv w:val="1"/>
      <w:marLeft w:val="0"/>
      <w:marRight w:val="0"/>
      <w:marTop w:val="0"/>
      <w:marBottom w:val="0"/>
      <w:divBdr>
        <w:top w:val="none" w:sz="0" w:space="0" w:color="auto"/>
        <w:left w:val="none" w:sz="0" w:space="0" w:color="auto"/>
        <w:bottom w:val="none" w:sz="0" w:space="0" w:color="auto"/>
        <w:right w:val="none" w:sz="0" w:space="0" w:color="auto"/>
      </w:divBdr>
    </w:div>
    <w:div w:id="1694186209">
      <w:bodyDiv w:val="1"/>
      <w:marLeft w:val="0"/>
      <w:marRight w:val="0"/>
      <w:marTop w:val="0"/>
      <w:marBottom w:val="0"/>
      <w:divBdr>
        <w:top w:val="none" w:sz="0" w:space="0" w:color="auto"/>
        <w:left w:val="none" w:sz="0" w:space="0" w:color="auto"/>
        <w:bottom w:val="none" w:sz="0" w:space="0" w:color="auto"/>
        <w:right w:val="none" w:sz="0" w:space="0" w:color="auto"/>
      </w:divBdr>
    </w:div>
    <w:div w:id="1807968966">
      <w:bodyDiv w:val="1"/>
      <w:marLeft w:val="0"/>
      <w:marRight w:val="0"/>
      <w:marTop w:val="0"/>
      <w:marBottom w:val="0"/>
      <w:divBdr>
        <w:top w:val="none" w:sz="0" w:space="0" w:color="auto"/>
        <w:left w:val="none" w:sz="0" w:space="0" w:color="auto"/>
        <w:bottom w:val="none" w:sz="0" w:space="0" w:color="auto"/>
        <w:right w:val="none" w:sz="0" w:space="0" w:color="auto"/>
      </w:divBdr>
    </w:div>
    <w:div w:id="1810323373">
      <w:bodyDiv w:val="1"/>
      <w:marLeft w:val="0"/>
      <w:marRight w:val="0"/>
      <w:marTop w:val="0"/>
      <w:marBottom w:val="0"/>
      <w:divBdr>
        <w:top w:val="none" w:sz="0" w:space="0" w:color="auto"/>
        <w:left w:val="none" w:sz="0" w:space="0" w:color="auto"/>
        <w:bottom w:val="none" w:sz="0" w:space="0" w:color="auto"/>
        <w:right w:val="none" w:sz="0" w:space="0" w:color="auto"/>
      </w:divBdr>
    </w:div>
    <w:div w:id="1840192279">
      <w:bodyDiv w:val="1"/>
      <w:marLeft w:val="0"/>
      <w:marRight w:val="0"/>
      <w:marTop w:val="0"/>
      <w:marBottom w:val="0"/>
      <w:divBdr>
        <w:top w:val="none" w:sz="0" w:space="0" w:color="auto"/>
        <w:left w:val="none" w:sz="0" w:space="0" w:color="auto"/>
        <w:bottom w:val="none" w:sz="0" w:space="0" w:color="auto"/>
        <w:right w:val="none" w:sz="0" w:space="0" w:color="auto"/>
      </w:divBdr>
    </w:div>
    <w:div w:id="1895235783">
      <w:bodyDiv w:val="1"/>
      <w:marLeft w:val="0"/>
      <w:marRight w:val="0"/>
      <w:marTop w:val="0"/>
      <w:marBottom w:val="0"/>
      <w:divBdr>
        <w:top w:val="none" w:sz="0" w:space="0" w:color="auto"/>
        <w:left w:val="none" w:sz="0" w:space="0" w:color="auto"/>
        <w:bottom w:val="none" w:sz="0" w:space="0" w:color="auto"/>
        <w:right w:val="none" w:sz="0" w:space="0" w:color="auto"/>
      </w:divBdr>
      <w:divsChild>
        <w:div w:id="1195650512">
          <w:marLeft w:val="480"/>
          <w:marRight w:val="0"/>
          <w:marTop w:val="0"/>
          <w:marBottom w:val="0"/>
          <w:divBdr>
            <w:top w:val="none" w:sz="0" w:space="0" w:color="auto"/>
            <w:left w:val="none" w:sz="0" w:space="0" w:color="auto"/>
            <w:bottom w:val="none" w:sz="0" w:space="0" w:color="auto"/>
            <w:right w:val="none" w:sz="0" w:space="0" w:color="auto"/>
          </w:divBdr>
        </w:div>
        <w:div w:id="2070491470">
          <w:marLeft w:val="480"/>
          <w:marRight w:val="0"/>
          <w:marTop w:val="0"/>
          <w:marBottom w:val="0"/>
          <w:divBdr>
            <w:top w:val="none" w:sz="0" w:space="0" w:color="auto"/>
            <w:left w:val="none" w:sz="0" w:space="0" w:color="auto"/>
            <w:bottom w:val="none" w:sz="0" w:space="0" w:color="auto"/>
            <w:right w:val="none" w:sz="0" w:space="0" w:color="auto"/>
          </w:divBdr>
        </w:div>
        <w:div w:id="93326534">
          <w:marLeft w:val="480"/>
          <w:marRight w:val="0"/>
          <w:marTop w:val="0"/>
          <w:marBottom w:val="0"/>
          <w:divBdr>
            <w:top w:val="none" w:sz="0" w:space="0" w:color="auto"/>
            <w:left w:val="none" w:sz="0" w:space="0" w:color="auto"/>
            <w:bottom w:val="none" w:sz="0" w:space="0" w:color="auto"/>
            <w:right w:val="none" w:sz="0" w:space="0" w:color="auto"/>
          </w:divBdr>
        </w:div>
        <w:div w:id="1948342264">
          <w:marLeft w:val="480"/>
          <w:marRight w:val="0"/>
          <w:marTop w:val="0"/>
          <w:marBottom w:val="0"/>
          <w:divBdr>
            <w:top w:val="none" w:sz="0" w:space="0" w:color="auto"/>
            <w:left w:val="none" w:sz="0" w:space="0" w:color="auto"/>
            <w:bottom w:val="none" w:sz="0" w:space="0" w:color="auto"/>
            <w:right w:val="none" w:sz="0" w:space="0" w:color="auto"/>
          </w:divBdr>
        </w:div>
        <w:div w:id="365640772">
          <w:marLeft w:val="480"/>
          <w:marRight w:val="0"/>
          <w:marTop w:val="0"/>
          <w:marBottom w:val="0"/>
          <w:divBdr>
            <w:top w:val="none" w:sz="0" w:space="0" w:color="auto"/>
            <w:left w:val="none" w:sz="0" w:space="0" w:color="auto"/>
            <w:bottom w:val="none" w:sz="0" w:space="0" w:color="auto"/>
            <w:right w:val="none" w:sz="0" w:space="0" w:color="auto"/>
          </w:divBdr>
        </w:div>
        <w:div w:id="1013267728">
          <w:marLeft w:val="480"/>
          <w:marRight w:val="0"/>
          <w:marTop w:val="0"/>
          <w:marBottom w:val="0"/>
          <w:divBdr>
            <w:top w:val="none" w:sz="0" w:space="0" w:color="auto"/>
            <w:left w:val="none" w:sz="0" w:space="0" w:color="auto"/>
            <w:bottom w:val="none" w:sz="0" w:space="0" w:color="auto"/>
            <w:right w:val="none" w:sz="0" w:space="0" w:color="auto"/>
          </w:divBdr>
        </w:div>
        <w:div w:id="1145969657">
          <w:marLeft w:val="480"/>
          <w:marRight w:val="0"/>
          <w:marTop w:val="0"/>
          <w:marBottom w:val="0"/>
          <w:divBdr>
            <w:top w:val="none" w:sz="0" w:space="0" w:color="auto"/>
            <w:left w:val="none" w:sz="0" w:space="0" w:color="auto"/>
            <w:bottom w:val="none" w:sz="0" w:space="0" w:color="auto"/>
            <w:right w:val="none" w:sz="0" w:space="0" w:color="auto"/>
          </w:divBdr>
        </w:div>
        <w:div w:id="2118255138">
          <w:marLeft w:val="480"/>
          <w:marRight w:val="0"/>
          <w:marTop w:val="0"/>
          <w:marBottom w:val="0"/>
          <w:divBdr>
            <w:top w:val="none" w:sz="0" w:space="0" w:color="auto"/>
            <w:left w:val="none" w:sz="0" w:space="0" w:color="auto"/>
            <w:bottom w:val="none" w:sz="0" w:space="0" w:color="auto"/>
            <w:right w:val="none" w:sz="0" w:space="0" w:color="auto"/>
          </w:divBdr>
        </w:div>
        <w:div w:id="1096710597">
          <w:marLeft w:val="480"/>
          <w:marRight w:val="0"/>
          <w:marTop w:val="0"/>
          <w:marBottom w:val="0"/>
          <w:divBdr>
            <w:top w:val="none" w:sz="0" w:space="0" w:color="auto"/>
            <w:left w:val="none" w:sz="0" w:space="0" w:color="auto"/>
            <w:bottom w:val="none" w:sz="0" w:space="0" w:color="auto"/>
            <w:right w:val="none" w:sz="0" w:space="0" w:color="auto"/>
          </w:divBdr>
        </w:div>
        <w:div w:id="1418477346">
          <w:marLeft w:val="480"/>
          <w:marRight w:val="0"/>
          <w:marTop w:val="0"/>
          <w:marBottom w:val="0"/>
          <w:divBdr>
            <w:top w:val="none" w:sz="0" w:space="0" w:color="auto"/>
            <w:left w:val="none" w:sz="0" w:space="0" w:color="auto"/>
            <w:bottom w:val="none" w:sz="0" w:space="0" w:color="auto"/>
            <w:right w:val="none" w:sz="0" w:space="0" w:color="auto"/>
          </w:divBdr>
        </w:div>
        <w:div w:id="1406954065">
          <w:marLeft w:val="480"/>
          <w:marRight w:val="0"/>
          <w:marTop w:val="0"/>
          <w:marBottom w:val="0"/>
          <w:divBdr>
            <w:top w:val="none" w:sz="0" w:space="0" w:color="auto"/>
            <w:left w:val="none" w:sz="0" w:space="0" w:color="auto"/>
            <w:bottom w:val="none" w:sz="0" w:space="0" w:color="auto"/>
            <w:right w:val="none" w:sz="0" w:space="0" w:color="auto"/>
          </w:divBdr>
        </w:div>
        <w:div w:id="1646082867">
          <w:marLeft w:val="480"/>
          <w:marRight w:val="0"/>
          <w:marTop w:val="0"/>
          <w:marBottom w:val="0"/>
          <w:divBdr>
            <w:top w:val="none" w:sz="0" w:space="0" w:color="auto"/>
            <w:left w:val="none" w:sz="0" w:space="0" w:color="auto"/>
            <w:bottom w:val="none" w:sz="0" w:space="0" w:color="auto"/>
            <w:right w:val="none" w:sz="0" w:space="0" w:color="auto"/>
          </w:divBdr>
        </w:div>
        <w:div w:id="240218746">
          <w:marLeft w:val="480"/>
          <w:marRight w:val="0"/>
          <w:marTop w:val="0"/>
          <w:marBottom w:val="0"/>
          <w:divBdr>
            <w:top w:val="none" w:sz="0" w:space="0" w:color="auto"/>
            <w:left w:val="none" w:sz="0" w:space="0" w:color="auto"/>
            <w:bottom w:val="none" w:sz="0" w:space="0" w:color="auto"/>
            <w:right w:val="none" w:sz="0" w:space="0" w:color="auto"/>
          </w:divBdr>
        </w:div>
        <w:div w:id="1914970858">
          <w:marLeft w:val="480"/>
          <w:marRight w:val="0"/>
          <w:marTop w:val="0"/>
          <w:marBottom w:val="0"/>
          <w:divBdr>
            <w:top w:val="none" w:sz="0" w:space="0" w:color="auto"/>
            <w:left w:val="none" w:sz="0" w:space="0" w:color="auto"/>
            <w:bottom w:val="none" w:sz="0" w:space="0" w:color="auto"/>
            <w:right w:val="none" w:sz="0" w:space="0" w:color="auto"/>
          </w:divBdr>
        </w:div>
      </w:divsChild>
    </w:div>
    <w:div w:id="2033189585">
      <w:bodyDiv w:val="1"/>
      <w:marLeft w:val="0"/>
      <w:marRight w:val="0"/>
      <w:marTop w:val="0"/>
      <w:marBottom w:val="0"/>
      <w:divBdr>
        <w:top w:val="none" w:sz="0" w:space="0" w:color="auto"/>
        <w:left w:val="none" w:sz="0" w:space="0" w:color="auto"/>
        <w:bottom w:val="none" w:sz="0" w:space="0" w:color="auto"/>
        <w:right w:val="none" w:sz="0" w:space="0" w:color="auto"/>
      </w:divBdr>
    </w:div>
    <w:div w:id="211085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0466565F-01FE-4D45-85EE-51FDC1DB4F8A}"/>
      </w:docPartPr>
      <w:docPartBody>
        <w:p w:rsidR="00915113" w:rsidRDefault="00D01011">
          <w:r w:rsidRPr="001745E5">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ohit Hindi">
    <w:altName w:val="Yu Gothic"/>
    <w:charset w:val="80"/>
    <w:family w:val="auto"/>
    <w:pitch w:val="variable"/>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Liberation Sans">
    <w:altName w:val="Yu Gothic"/>
    <w:charset w:val="80"/>
    <w:family w:val="swiss"/>
    <w:pitch w:val="variable"/>
  </w:font>
  <w:font w:name="WenQuanYi Micro Hei">
    <w:charset w:val="00"/>
    <w:family w:val="auto"/>
    <w:pitch w:val="variable"/>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B83"/>
    <w:rsid w:val="00025D02"/>
    <w:rsid w:val="000C1B83"/>
    <w:rsid w:val="00170B63"/>
    <w:rsid w:val="00172880"/>
    <w:rsid w:val="00226F3A"/>
    <w:rsid w:val="00275836"/>
    <w:rsid w:val="00277EC6"/>
    <w:rsid w:val="002E56AE"/>
    <w:rsid w:val="005E15E9"/>
    <w:rsid w:val="00693334"/>
    <w:rsid w:val="00733B48"/>
    <w:rsid w:val="00773381"/>
    <w:rsid w:val="00786B02"/>
    <w:rsid w:val="007B0063"/>
    <w:rsid w:val="008D2960"/>
    <w:rsid w:val="00915113"/>
    <w:rsid w:val="00965C8D"/>
    <w:rsid w:val="00A237E2"/>
    <w:rsid w:val="00A729DD"/>
    <w:rsid w:val="00AA121A"/>
    <w:rsid w:val="00B10360"/>
    <w:rsid w:val="00D01011"/>
    <w:rsid w:val="00D43F7E"/>
    <w:rsid w:val="00DB49C1"/>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t-BR"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0101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6367B1-2A68-417C-9B64-E963CE3A0564}">
  <we:reference id="wa104382081" version="1.55.1.0" store="pt-BR" storeType="OMEX"/>
  <we:alternateReferences>
    <we:reference id="WA104382081" version="1.55.1.0" store="" storeType="OMEX"/>
  </we:alternateReferences>
  <we:properties>
    <we:property name="MENDELEY_CITATIONS" value="[{&quot;citationID&quot;:&quot;MENDELEY_CITATION_9979717f-ce86-4333-923b-3899c23d9ec3&quot;,&quot;properties&quot;:{&quot;noteIndex&quot;:0},&quot;isEdited&quot;:false,&quot;manualOverride&quot;:{&quot;isManuallyOverridden&quot;:false,&quot;citeprocText&quot;:&quot;(van Dijk et al., 2021)&quot;,&quot;manualOverrideText&quot;:&quot;&quot;},&quot;citationTag&quot;:&quot;MENDELEY_CITATION_v3_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&quot;,&quot;citationItems&quot;:[{&quot;id&quot;:&quot;5848d58e-bca4-38d9-92e6-e3692bdc1ca6&quot;,&quot;itemData&quot;:{&quot;type&quot;:&quot;article-journal&quot;,&quot;id&quot;:&quot;5848d58e-bca4-38d9-92e6-e3692bdc1ca6&quot;,&quot;title&quot;:&quot;A meta-analysis of projected global food demand and population at risk of hunger for the period 2010–2050&quot;,&quot;author&quot;:[{&quot;family&quot;:&quot;Dijk&quot;,&quot;given&quot;:&quot;Michiel&quot;,&quot;parse-names&quot;:false,&quot;dropping-particle&quot;:&quot;&quot;,&quot;non-dropping-particle&quot;:&quot;van&quot;},{&quot;family&quot;:&quot;Morley&quot;,&quot;given&quot;:&quot;Tom&quot;,&quot;parse-names&quot;:false,&quot;dropping-particle&quot;:&quot;&quot;,&quot;non-dropping-particle&quot;:&quot;&quot;},{&quot;family&quot;:&quot;Rau&quot;,&quot;given&quot;:&quot;Marie Luise&quot;,&quot;parse-names&quot;:false,&quot;dropping-particle&quot;:&quot;&quot;,&quot;non-dropping-particle&quot;:&quot;&quot;},{&quot;family&quot;:&quot;Saghai&quot;,&quot;given&quot;:&quot;Yashar&quot;,&quot;parse-names&quot;:false,&quot;dropping-particle&quot;:&quot;&quot;,&quot;non-dropping-particle&quot;:&quot;&quot;}],&quot;container-title&quot;:&quot;Nature Food&quot;,&quot;container-title-short&quot;:&quot;Nat Food&quot;,&quot;DOI&quot;:&quot;10.1038/s43016-021-00322-9&quot;,&quot;ISSN&quot;:&quot;26621355&quot;,&quot;issued&quot;:{&quot;date-parts&quot;:[[2021,7,1]]},&quot;page&quot;:&quot;494-501&quot;,&quot;abstract&quot;:&quot;Quantified global scenarios and projections are used to assess long-term future global food security under a range of socio-economic and climate change scenarios. Here, we conducted a systematic literature review and meta-analysis to assess the range of future global food security projections to 2050. We reviewed 57 global food security projection and quantitative scenario studies that have been published in the past two decades and discussed the methods, underlying drivers, indicators and projections. Across five representative scenarios that span divergent but plausible socio-economic futures, the total global food demand is expected to increase by 35% to 56% between 2010 and 2050, while population at risk of hunger is expected to change by −91% to +8% over the same period. If climate change is taken into account, the ranges change slightly (+30% to +62% for total food demand and −91% to +30% for population at risk of hunger) but with no statistical differences overall. The results of our review can be used to benchmark new global food security projections and quantitative scenario studies and inform policy analysis and the public debate on the future of food.&quot;,&quot;publisher&quot;:&quot;Springer Nature&quot;,&quot;issue&quot;:&quot;7&quot;,&quot;volume&quot;:&quot;2&quot;},&quot;isTemporary&quot;:false,&quot;suppress-author&quot;:false,&quot;composite&quot;:false,&quot;author-only&quot;:false}]},{&quot;citationID&quot;:&quot;MENDELEY_CITATION_2fdd5d14-ed1f-4382-b1fb-2226249a7c86&quot;,&quot;properties&quot;:{&quot;noteIndex&quot;:0},&quot;isEdited&quot;:false,&quot;manualOverride&quot;:{&quot;isManuallyOverridden&quot;:false,&quot;citeprocText&quot;:&quot;(IPCC, 2023; WEF, 2023)&quot;,&quot;manualOverrideText&quot;:&quot;&quot;},&quot;citationTag&quot;:&quot;MENDELEY_CITATION_v3_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&quot;,&quot;citationItems&quot;:[{&quot;id&quot;:&quot;d2c222b2-e6c6-34aa-82e2-e9c370075d43&quot;,&quot;itemData&quot;:{&quot;type&quot;:&quot;report&quot;,&quot;id&quot;:&quot;d2c222b2-e6c6-34aa-82e2-e9c370075d43&quot;,&quot;title&quot;:&quot;Climate Change 2023: Synthesis Report. Contribution of Working Groups I, II and III to the Sixth Assessment Report of the Intergovernmental Panel on Climate Change [Core Writing Team, H. Lee and J. Romero (eds.)]. IPCC, Geneva, Switzerland.&quot;,&quot;author&quot;:[{&quot;family&quot;:&quot;IPCC&quot;,&quot;given&quot;:&quot;&quot;,&quot;parse-names&quot;:false,&quot;dropping-particle&quot;:&quot;&quot;,&quot;non-dropping-particle&quot;:&quot;&quot;}],&quot;DOI&quot;:&quot;10.59327/IPCC/AR6-9789291691647&quot;,&quot;issued&quot;:{&quot;date-parts&quot;:[[2023,7,25]]},&quot;container-title-short&quot;:&quot;&quot;},&quot;isTemporary&quot;:false,&quot;suppress-author&quot;:false,&quot;composite&quot;:false,&quot;author-only&quot;:false},{&quot;id&quot;:&quot;a7176ca2-b291-3e5a-a00b-4e6f3d0e18d2&quot;,&quot;itemData&quot;:{&quot;type&quot;:&quot;report&quot;,&quot;id&quot;:&quot;a7176ca2-b291-3e5a-a00b-4e6f3d0e18d2&quot;,&quot;title&quot;:&quot;Global Risks Report 2023&quot;,&quot;author&quot;:[{&quot;family&quot;:&quot;WEF&quot;,&quot;given&quot;:&quot;&quot;,&quot;parse-names&quot;:false,&quot;dropping-particle&quot;:&quot;&quot;,&quot;non-dropping-particle&quot;:&quot;&quot;}],&quot;ISBN&quot;:&quot;ISBN-13: 978-2-940631-36-0&quot;,&quot;issued&quot;:{&quot;date-parts&quot;:[[2023]]},&quot;publisher-place&quot;:&quot;Geneva&quot;,&quot;container-title-short&quot;:&quot;&quot;},&quot;isTemporary&quot;:false}]},{&quot;citationID&quot;:&quot;MENDELEY_CITATION_84e8f1d7-0e15-4cbe-8a40-b7d316005767&quot;,&quot;properties&quot;:{&quot;noteIndex&quot;:0},&quot;isEdited&quot;:false,&quot;manualOverride&quot;:{&quot;isManuallyOverridden&quot;:false,&quot;citeprocText&quot;:&quot;(Bernardo et al., 2019)&quot;,&quot;manualOverrideText&quot;:&quot;&quot;},&quot;citationTag&quot;:&quot;MENDELEY_CITATION_v3_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&quot;,&quot;citationItems&quot;:[{&quot;id&quot;:&quot;e39d7d50-6a79-3163-b7dc-e93817714acb&quot;,&quot;itemData&quot;:{&quot;type&quot;:&quot;book&quot;,&quot;id&quot;:&quot;e39d7d50-6a79-3163-b7dc-e93817714acb&quot;,&quot;title&quot;:&quot;Manual de Irrigação&quot;,&quot;author&quot;:[{&quot;family&quot;:&quot;Bernardo&quot;,&quot;given&quot;:&quot;S.&quot;,&quot;parse-names&quot;:false,&quot;dropping-particle&quot;:&quot;&quot;,&quot;non-dropping-particle&quot;:&quot;&quot;},{&quot;family&quot;:&quot;Mantovani&quot;,&quot;given&quot;:&quot;E.C.&quot;,&quot;parse-names&quot;:false,&quot;dropping-particle&quot;:&quot;&quot;,&quot;non-dropping-particle&quot;:&quot;&quot;},{&quot;family&quot;:&quot;Silva&quot;,&quot;given&quot;:&quot;D. D.&quot;,&quot;parse-names&quot;:false,&quot;dropping-particle&quot;:&quot;&quot;,&quot;non-dropping-particle&quot;:&quot;&quot;},{&quot;family&quot;:&quot;Soares&quot;,&quot;given&quot;:&quot;A. A.&quot;,&quot;parse-names&quot;:false,&quot;dropping-particle&quot;:&quot;&quot;,&quot;non-dropping-particle&quot;:&quot;&quot;}],&quot;issued&quot;:{&quot;date-parts&quot;:[[2019]]},&quot;edition&quot;:&quot;9&quot;,&quot;container-title-short&quot;:&quot;&quot;},&quot;isTemporary&quot;:false,&quot;suppress-author&quot;:false,&quot;composite&quot;:false,&quot;author-only&quot;:false}]},{&quot;citationID&quot;:&quot;MENDELEY_CITATION_cb01777f-c7b1-46d2-8886-7fe0b771324e&quot;,&quot;properties&quot;:{&quot;noteIndex&quot;:0},&quot;isEdited&quot;:false,&quot;manualOverride&quot;:{&quot;isManuallyOverridden&quot;:false,&quot;citeprocText&quot;:&quot;(ANA, 2021; CONAB, 2023)&quot;,&quot;manualOverrideText&quot;:&quot;&quot;},&quot;citationTag&quot;:&quot;MENDELEY_CITATION_v3_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&quot;,&quot;citationItems&quot;:[{&quot;id&quot;:&quot;3698ee28-22c6-3db5-a110-dc816a07cea0&quot;,&quot;itemData&quot;:{&quot;type&quot;:&quot;report&quot;,&quot;id&quot;:&quot;3698ee28-22c6-3db5-a110-dc816a07cea0&quot;,&quot;title&quot;:&quot;Calendário de\nPlantio e Colheita\nde Grãos no Brasil\n2022&quot;,&quot;author&quot;:[{&quot;family&quot;:&quot;CONAB&quot;,&quot;given&quot;:&quot;&quot;,&quot;parse-names&quot;:false,&quot;dropping-particle&quot;:&quot;&quot;,&quot;non-dropping-particle&quot;:&quot;&quot;}],&quot;accessed&quot;:{&quot;date-parts&quot;:[[2023,11,1]]},&quot;URL&quot;:&quot;&lt;http://www.conab.gov.br&gt;&quot;,&quot;issued&quot;:{&quot;date-parts&quot;:[[2023]]},&quot;container-title-short&quot;:&quot;&quot;},&quot;isTemporary&quot;:false,&quot;suppress-author&quot;:false,&quot;composite&quot;:false,&quot;author-only&quot;:false},{&quot;id&quot;:&quot;1931ed67-7fdf-3b6d-8092-7ade9178fca7&quot;,&quot;itemData&quot;:{&quot;type&quot;:&quot;report&quot;,&quot;id&quot;:&quot;1931ed67-7fdf-3b6d-8092-7ade9178fca7&quot;,&quot;title&quot;:&quot;Atlas Irrigação - Uso da Água na Agricultura Irrigada&quot;,&quot;author&quot;:[{&quot;family&quot;:&quot;ANA&quot;,&quot;given&quot;:&quot;&quot;,&quot;parse-names&quot;:false,&quot;dropping-particle&quot;:&quot;&quot;,&quot;non-dropping-particle&quot;:&quot;&quot;}],&quot;accessed&quot;:{&quot;date-parts&quot;:[[2023,11,1]]},&quot;URL&quot;:&quot;http://atlasirrigacao.ana.gov.br/&quot;,&quot;issued&quot;:{&quot;date-parts&quot;:[[2021]]},&quot;container-title-short&quot;:&quot;&quot;},&quot;isTemporary&quot;:false}]},{&quot;citationID&quot;:&quot;MENDELEY_CITATION_41214f2b-4b77-43df-b949-9c77c122403e&quot;,&quot;properties&quot;:{&quot;noteIndex&quot;:0},&quot;isEdited&quot;:false,&quot;manualOverride&quot;:{&quot;isManuallyOverridden&quot;:false,&quot;citeprocText&quot;:&quot;(ANA, 2021)&quot;,&quot;manualOverrideText&quot;:&quot;&quot;},&quot;citationTag&quot;:&quot;MENDELEY_CITATION_v3_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&quot;,&quot;citationItems&quot;:[{&quot;id&quot;:&quot;1931ed67-7fdf-3b6d-8092-7ade9178fca7&quot;,&quot;itemData&quot;:{&quot;type&quot;:&quot;report&quot;,&quot;id&quot;:&quot;1931ed67-7fdf-3b6d-8092-7ade9178fca7&quot;,&quot;title&quot;:&quot;Atlas Irrigação - Uso da Água na Agricultura Irrigada&quot;,&quot;author&quot;:[{&quot;family&quot;:&quot;ANA&quot;,&quot;given&quot;:&quot;&quot;,&quot;parse-names&quot;:false,&quot;dropping-particle&quot;:&quot;&quot;,&quot;non-dropping-particle&quot;:&quot;&quot;}],&quot;accessed&quot;:{&quot;date-parts&quot;:[[2023,11,1]]},&quot;URL&quot;:&quot;http://atlasirrigacao.ana.gov.br/&quot;,&quot;issued&quot;:{&quot;date-parts&quot;:[[2021]]},&quot;container-title-short&quot;:&quot;&quot;},&quot;isTemporary&quot;:false,&quot;suppress-author&quot;:false,&quot;composite&quot;:false,&quot;author-only&quot;:false}]},{&quot;citationID&quot;:&quot;MENDELEY_CITATION_5f149871-8849-461a-931f-3a2791fab9ad&quot;,&quot;properties&quot;:{&quot;noteIndex&quot;:0},&quot;isEdited&quot;:false,&quot;manualOverride&quot;:{&quot;isManuallyOverridden&quot;:false,&quot;citeprocText&quot;:&quot;(IBGE, 2022)&quot;,&quot;manualOverrideText&quot;:&quot;&quot;},&quot;citationTag&quot;:&quot;MENDELEY_CITATION_v3_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&quot;,&quot;citationItems&quot;:[{&quot;id&quot;:&quot;c7f467b1-4b4d-3885-9725-05397f1b927f&quot;,&quot;itemData&quot;:{&quot;type&quot;:&quot;report&quot;,&quot;id&quot;:&quot;c7f467b1-4b4d-3885-9725-05397f1b927f&quot;,&quot;title&quot;:&quot;PAM - Produção Agrícola Municial&quot;,&quot;author&quot;:[{&quot;family&quot;:&quot;IBGE&quot;,&quot;given&quot;:&quot;&quot;,&quot;parse-names&quot;:false,&quot;dropping-particle&quot;:&quot;&quot;,&quot;non-dropping-particle&quot;:&quot;&quot;}],&quot;accessed&quot;:{&quot;date-parts&quot;:[[2023,11,1]]},&quot;URL&quot;:&quot;https://www.ibge.gov.br/estatisticas/economicas/agricultura-e-pecuaria/9117-producao-agricola-municipal-culturas-temporarias-e-permanentes.html&quot;,&quot;issued&quot;:{&quot;date-parts&quot;:[[2022]]},&quot;container-title-short&quot;:&quot;&quot;},&quot;isTemporary&quot;:false,&quot;suppress-author&quot;:false,&quot;composite&quot;:false,&quot;author-only&quot;:false}]},{&quot;citationID&quot;:&quot;MENDELEY_CITATION_ad5facf2-d3d2-454b-8e56-10093c8f2838&quot;,&quot;properties&quot;:{&quot;noteIndex&quot;:0},&quot;isEdited&quot;:false,&quot;manualOverride&quot;:{&quot;isManuallyOverridden&quot;:false,&quot;citeprocText&quot;:&quot;(Alvares et al., 2013)&quot;,&quot;manualOverrideText&quot;:&quot;&quot;},&quot;citationTag&quot;:&quot;MENDELEY_CITATION_v3_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&quot;,&quot;citationItems&quot;:[{&quot;id&quot;:&quot;b43992af-7c43-38a6-a9d3-d383eeb31fdb&quot;,&quot;itemData&quot;:{&quot;type&quot;:&quot;article-journal&quot;,&quot;id&quot;:&quot;b43992af-7c43-38a6-a9d3-d383eeb31fdb&quot;,&quot;title&quot;:&quot;Köppen's climate classification map for Brazil&quot;,&quot;author&quot;:[{&quot;family&quot;:&quot;Alvares&quot;,&quot;given&quot;:&quot;Clayton Alcarde&quot;,&quot;parse-names&quot;:false,&quot;dropping-particle&quot;:&quot;&quot;,&quot;non-dropping-particle&quot;:&quot;&quot;},{&quot;family&quot;:&quot;Stape&quot;,&quot;given&quot;:&quot;José Luiz&quot;,&quot;parse-names&quot;:false,&quot;dropping-particle&quot;:&quot;&quot;,&quot;non-dropping-particle&quot;:&quot;&quot;},{&quot;family&quot;:&quot;Sentelhas&quot;,&quot;given&quot;:&quot;Paulo Cesar&quot;,&quot;parse-names&quot;:false,&quot;dropping-particle&quot;:&quot;&quot;,&quot;non-dropping-particle&quot;:&quot;&quot;},{&quot;family&quot;:&quot;Moraes Gonçalves&quot;,&quot;given&quot;:&quot;José Leonardo&quot;,&quot;parse-names&quot;:false,&quot;dropping-particle&quot;:&quot;&quot;,&quot;non-dropping-particle&quot;:&quot;De&quot;},{&quot;family&quot;:&quot;Sparovek&quot;,&quot;given&quot;:&quot;Gerd&quot;,&quot;parse-names&quot;:false,&quot;dropping-particle&quot;:&quot;&quot;,&quot;non-dropping-particle&quot;:&quot;&quot;}],&quot;container-title&quot;:&quot;Meteorologische Zeitschrift&quot;,&quot;DOI&quot;:&quot;10.1127/0941-2948/2013/0507&quot;,&quot;ISSN&quot;:&quot;16101227&quot;,&quot;issued&quot;:{&quot;date-parts&quot;:[[2013]]},&quot;page&quot;:&quot;711-728&quot;,&quot;abstract&quot;:&quot;Köppen's climate classification remains the most widely used system by geographical and climatological societies across the world, with well recognized simple rules and climate symbol letters. In Brazil, climatology has been studied for more than 140 years, and among the many proposed methods Köppen0s system remains as the most utilized. Considering Köppen's climate classification importance for Brazil (geography, biology, ecology, meteorology, hydrology, agronomy, forestry and environmental sciences), we developed a geographical information system to identify Köppen's climate types based on monthly temperature and rainfall data from 2,950 weather stations. Temperature maps were spatially described using multivariate equations that took into account the geographical coordinates and altitude; and the map resolution (100 m) was similar to the digital elevation model derived from Shuttle Radar Topography Mission. Patterns of rainfall were interpolated using kriging, with the same resolution of temperature maps. The final climate map obtained for Brazil (851,487,700 ha) has a high spatial resolution (1 ha) which allows to observe the climatic variations at the landscape level. The results are presented as maps, graphs, diagrams and tables, allowing users to interpret the occurrence of climate types in Brazil. The zones and climate types are referenced to the most important mountains, plateaus and depressions, geographical landmarks, rivers and watersheds and major cities across the country making the information accessible to all levels of users. The climate map not only showed that the A, B and C zones represent approximately 81%, 5% and 14% of the country but also allowed the identification of Köppen's climates types never reported before in Brazil. © Gebrüder Borntraeger, Stuttgart 2013.&quot;,&quot;publisher&quot;:&quot;Gebruder Borntraeger Verlagsbuchhandlung&quot;,&quot;issue&quot;:&quot;6&quot;,&quot;volume&quot;:&quot;22&quot;,&quot;container-title-short&quot;:&quot;&quot;},&quot;isTemporary&quot;:false,&quot;suppress-author&quot;:false,&quot;composite&quot;:false,&quot;author-only&quot;:false}]},{&quot;citationID&quot;:&quot;MENDELEY_CITATION_f0f638ad-0884-4b70-beba-0fbf3103aaa5&quot;,&quot;properties&quot;:{&quot;noteIndex&quot;:0},&quot;isEdited&quot;:false,&quot;manualOverride&quot;:{&quot;isManuallyOverridden&quot;:false,&quot;citeprocText&quot;:&quot;(ANA, 2021)&quot;,&quot;manualOverrideText&quot;:&quot;&quot;},&quot;citationTag&quot;:&quot;MENDELEY_CITATION_v3_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&quot;,&quot;citationItems&quot;:[{&quot;id&quot;:&quot;1931ed67-7fdf-3b6d-8092-7ade9178fca7&quot;,&quot;itemData&quot;:{&quot;type&quot;:&quot;report&quot;,&quot;id&quot;:&quot;1931ed67-7fdf-3b6d-8092-7ade9178fca7&quot;,&quot;title&quot;:&quot;Atlas Irrigação - Uso da Água na Agricultura Irrigada&quot;,&quot;author&quot;:[{&quot;family&quot;:&quot;ANA&quot;,&quot;given&quot;:&quot;&quot;,&quot;parse-names&quot;:false,&quot;dropping-particle&quot;:&quot;&quot;,&quot;non-dropping-particle&quot;:&quot;&quot;}],&quot;accessed&quot;:{&quot;date-parts&quot;:[[2023,11,1]]},&quot;URL&quot;:&quot;http://atlasirrigacao.ana.gov.br/&quot;,&quot;issued&quot;:{&quot;date-parts&quot;:[[2021]]},&quot;container-title-short&quot;:&quot;&quot;},&quot;isTemporary&quot;:false,&quot;suppress-author&quot;:false,&quot;composite&quot;:false,&quot;author-only&quot;:false}]},{&quot;citationID&quot;:&quot;MENDELEY_CITATION_f96ada27-b0b6-41c5-aa6d-28eb91fdb079&quot;,&quot;properties&quot;:{&quot;noteIndex&quot;:0},&quot;isEdited&quot;:false,&quot;manualOverride&quot;:{&quot;isManuallyOverridden&quot;:false,&quot;citeprocText&quot;:&quot;(Kelly &amp;#38; Foster, 2021)&quot;,&quot;manualOverrideText&quot;:&quot;&quot;},&quot;citationTag&quot;:&quot;MENDELEY_CITATION_v3_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&quot;,&quot;citationItems&quot;:[{&quot;id&quot;:&quot;ff48576b-46f0-3922-a543-76daf1efdf57&quot;,&quot;itemData&quot;:{&quot;type&quot;:&quot;article-journal&quot;,&quot;id&quot;:&quot;ff48576b-46f0-3922-a543-76daf1efdf57&quot;,&quot;title&quot;:&quot;AquaCrop-OSPy: Bridging the gap between research and practice in crop-water modeling&quot;,&quot;author&quot;:[{&quot;family&quot;:&quot;Kelly&quot;,&quot;given&quot;:&quot;T.D.&quot;,&quot;parse-names&quot;:false,&quot;dropping-particle&quot;:&quot;&quot;,&quot;non-dropping-particle&quot;:&quot;&quot;},{&quot;family&quot;:&quot;Foster&quot;,&quot;given&quot;:&quot;T.&quot;,&quot;parse-names&quot;:false,&quot;dropping-particle&quot;:&quot;&quot;,&quot;non-dropping-particle&quot;:&quot;&quot;}],&quot;container-title&quot;:&quot;Agricultural Water Management&quot;,&quot;container-title-short&quot;:&quot;Agric Water Manag&quot;,&quot;DOI&quot;:&quot;10.1016/j.agwat.2021.106976&quot;,&quot;ISSN&quot;:&quot;03783774&quot;,&quot;issued&quot;:{&quot;date-parts&quot;:[[2021,8]]},&quot;page&quot;:&quot;106976&quot;,&quot;volume&quot;:&quot;254&quot;},&quot;isTemporary&quot;:false,&quot;suppress-author&quot;:false,&quot;composite&quot;:false,&quot;author-only&quot;:false}]},{&quot;citationID&quot;:&quot;MENDELEY_CITATION_669aa4fe-2217-4451-9d2c-5086b8bbb7ff&quot;,&quot;properties&quot;:{&quot;noteIndex&quot;:0},&quot;isEdited&quot;:false,&quot;manualOverride&quot;:{&quot;isManuallyOverridden&quot;:false,&quot;citeprocText&quot;:&quot;(Xavier et al., 2022)&quot;,&quot;manualOverrideText&quot;:&quot;&quot;},&quot;citationTag&quot;:&quot;MENDELEY_CITATION_v3_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&quot;,&quot;citationItems&quot;:[{&quot;id&quot;:&quot;cd25775d-3f0c-308f-90ca-8b1fbb5c7552&quot;,&quot;itemData&quot;:{&quot;type&quot;:&quot;article-journal&quot;,&quot;id&quot;:&quot;cd25775d-3f0c-308f-90ca-8b1fbb5c7552&quot;,&quot;title&quot;:&quot;New improved Brazilian daily weather gridded data (1961–2020)&quot;,&quot;author&quot;:[{&quot;family&quot;:&quot;Xavier&quot;,&quot;given&quot;:&quot;Alexandre C.&quot;,&quot;parse-names&quot;:false,&quot;dropping-particle&quot;:&quot;&quot;,&quot;non-dropping-particle&quot;:&quot;&quot;},{&quot;family&quot;:&quot;Scanlon&quot;,&quot;given&quot;:&quot;Bridget R.&quot;,&quot;parse-names&quot;:false,&quot;dropping-particle&quot;:&quot;&quot;,&quot;non-dropping-particle&quot;:&quot;&quot;},{&quot;family&quot;:&quot;King&quot;,&quot;given&quot;:&quot;Carey W.&quot;,&quot;parse-names&quot;:false,&quot;dropping-particle&quot;:&quot;&quot;,&quot;non-dropping-particle&quot;:&quot;&quot;},{&quot;family&quot;:&quot;Alves&quot;,&quot;given&quot;:&quot;Aline I.&quot;,&quot;parse-names&quot;:false,&quot;dropping-particle&quot;:&quot;&quot;,&quot;non-dropping-particle&quot;:&quot;&quot;}],&quot;container-title&quot;:&quot;International Journal of Climatology&quot;,&quot;DOI&quot;:&quot;10.1002/joc.7731&quot;,&quot;ISSN&quot;:&quot;0899-8418&quot;,&quot;issued&quot;:{&quot;date-parts&quot;:[[2022,12,30]]},&quot;page&quot;:&quot;8390-8404&quot;,&quot;abstract&quot;:&quot;&lt;p&gt;The demand for meteorological gridded datasets has increased within the last few years to inform studies such those in climate, weather, and agriculture. These studies require those data to be readily usable in standard formats with continuous spatial and temporal coverage. Since 2016, Brazil has a daily gridded meteorological data set with spatial resolution of 0.25° × 0.25° from January 1, 1980 to December 31, 2013 which was well received by the community. The main objective of this work is to improve the Brazilian meteorological data set. We do this by increasing the resolution of the minimum and maximum temperature (Tmax and Tmin) gridded interpolations from 0.25° × 0.25° to 0.1° × 0.1° by incorporating data on topographic relief, and increasing the time period covered (January 1, 1961–July 31, 2020). Besides Tmax and Tmin, we also gridded precipitation (pr), solar radiation (Rs), wind speed (u2), and relative humidity (RH) using observed data from 11,473 rain gauges and 1,252 weather stations. By means of ranked cross‐validation statistics, we selected the best interpolation among inverse distance weighting and angular distance weighting methods. We determined that interpolations for Tmax and Tmin are improved by using the elevation of a query point, that accounts for topographic relief, and a temperature lapse rate. Even though this new version has ≈25 years more data relative to the previous one, statistics from cross‐validation were similar. To allow researchers to assess the performance of the interpolation relative to station data in the area, we provide two types of gridded controls.&lt;/p&gt;&quot;,&quot;issue&quot;:&quot;16&quot;,&quot;volume&quot;:&quot;42&quot;,&quot;container-title-short&quot;:&quot;&quot;},&quot;isTemporary&quot;:false,&quot;suppress-author&quot;:false,&quot;composite&quot;:false,&quot;author-only&quot;:false}]},{&quot;citationID&quot;:&quot;MENDELEY_CITATION_3822be93-8584-4624-9160-d658742a9342&quot;,&quot;properties&quot;:{&quot;noteIndex&quot;:0},&quot;isEdited&quot;:false,&quot;manualOverride&quot;:{&quot;isManuallyOverridden&quot;:false,&quot;citeprocText&quot;:&quot;(Kelly &amp;#38; Foster, 2021)&quot;,&quot;manualOverrideText&quot;:&quot;&quot;},&quot;citationTag&quot;:&quot;MENDELEY_CITATION_v3_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&quot;,&quot;citationItems&quot;:[{&quot;id&quot;:&quot;ff48576b-46f0-3922-a543-76daf1efdf57&quot;,&quot;itemData&quot;:{&quot;type&quot;:&quot;article-journal&quot;,&quot;id&quot;:&quot;ff48576b-46f0-3922-a543-76daf1efdf57&quot;,&quot;title&quot;:&quot;AquaCrop-OSPy: Bridging the gap between research and practice in crop-water modeling&quot;,&quot;author&quot;:[{&quot;family&quot;:&quot;Kelly&quot;,&quot;given&quot;:&quot;T.D.&quot;,&quot;parse-names&quot;:false,&quot;dropping-particle&quot;:&quot;&quot;,&quot;non-dropping-particle&quot;:&quot;&quot;},{&quot;family&quot;:&quot;Foster&quot;,&quot;given&quot;:&quot;T.&quot;,&quot;parse-names&quot;:false,&quot;dropping-particle&quot;:&quot;&quot;,&quot;non-dropping-particle&quot;:&quot;&quot;}],&quot;container-title&quot;:&quot;Agricultural Water Management&quot;,&quot;container-title-short&quot;:&quot;Agric Water Manag&quot;,&quot;DOI&quot;:&quot;10.1016/j.agwat.2021.106976&quot;,&quot;ISSN&quot;:&quot;03783774&quot;,&quot;issued&quot;:{&quot;date-parts&quot;:[[2021,8]]},&quot;page&quot;:&quot;106976&quot;,&quot;volume&quot;:&quot;254&quot;},&quot;isTemporary&quot;:false,&quot;suppress-author&quot;:false,&quot;composite&quot;:false,&quot;author-only&quot;:false}]},{&quot;citationID&quot;:&quot;MENDELEY_CITATION_a6be65d8-1715-427f-818e-961fa15c9256&quot;,&quot;properties&quot;:{&quot;noteIndex&quot;:0},&quot;isEdited&quot;:false,&quot;manualOverride&quot;:{&quot;isManuallyOverridden&quot;:false,&quot;citeprocText&quot;:&quot;(Raes et al., 2009; Steduto et al., 2009)&quot;,&quot;manualOverrideText&quot;:&quot;&quot;},&quot;citationTag&quot;:&quot;MENDELEY_CITATION_v3_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&quot;,&quot;citationItems&quot;:[{&quot;id&quot;:&quot;e22c62dc-0b50-3c13-96ba-f16d18a58af8&quot;,&quot;itemData&quot;:{&quot;type&quot;:&quot;article-journal&quot;,&quot;id&quot;:&quot;e22c62dc-0b50-3c13-96ba-f16d18a58af8&quot;,&quot;title&quot;:&quot;Aquacrop-The FAO crop model to simulate yield response to water: II. main algorithms and software description&quot;,&quot;author&quot;:[{&quot;family&quot;:&quot;Raes&quot;,&quot;given&quot;:&quot;Dirk&quot;,&quot;parse-names&quot;:false,&quot;dropping-particle&quot;:&quot;&quot;,&quot;non-dropping-particle&quot;:&quot;&quot;},{&quot;family&quot;:&quot;Steduto&quot;,&quot;given&quot;:&quot;Pasquale&quot;,&quot;parse-names&quot;:false,&quot;dropping-particle&quot;:&quot;&quot;,&quot;non-dropping-particle&quot;:&quot;&quot;},{&quot;family&quot;:&quot;Hsiao&quot;,&quot;given&quot;:&quot;Theodore C.&quot;,&quot;parse-names&quot;:false,&quot;dropping-particle&quot;:&quot;&quot;,&quot;non-dropping-particle&quot;:&quot;&quot;},{&quot;family&quot;:&quot;Fereres&quot;,&quot;given&quot;:&quot;Elias&quot;,&quot;parse-names&quot;:false,&quot;dropping-particle&quot;:&quot;&quot;,&quot;non-dropping-particle&quot;:&quot;&quot;}],&quot;container-title&quot;:&quot;Agronomy Journal&quot;,&quot;container-title-short&quot;:&quot;Agron J&quot;,&quot;DOI&quot;:&quot;10.2134/agronj2008.0140s&quot;,&quot;ISSN&quot;:&quot;00021962&quot;,&quot;issued&quot;:{&quot;date-parts&quot;:[[2009,5]]},&quot;page&quot;:&quot;438-447&quot;,&quot;abstract&quot;:&quot;The AquaCrop model was developed to replace the former FAO I&amp;D Paper 33 procedures for the estimation of crop productivity in relation to water supply and agronomic management in a framework based on current plant physiological and soil water budgeting concepts. This paper presents the soft ware of AquaCrop for which the concepts and underlying principles are described in the companion paper (Steduto et al., 2009). Input consists of weather data, crop characteristics, and soil and management characteristics that defi ne the environment in which the crop will develop. Algorithms and calculation procedures modeling the infi ltration of water, the drainage out of the root zone, the canopy and root zone development, the evaporation and transpiration rate, the biomass production, and the yield formation are presented. The mechanisms of crop response to cope with water shortage are described by only a few parameters, making the underlying processes more transparent to the user. AquaCrop is a menu-driven program with a well-developed user interface. With the help of graphs which are updated each time step (1 d) during the simulation run, the user can track changes in soil water content, and the corresponding changes in crop development, soil evaporation and transpiration rate, biomass production, and yield development. One can halt the simulation at each time step, to study the effect of changes in water related inputs, making the model particularly suitable for developing deficit irrigation strategies and scenario analysis. © 2009 by the American Society of Agronomy.&quot;,&quot;issue&quot;:&quot;3&quot;,&quot;volume&quot;:&quot;101&quot;},&quot;isTemporary&quot;:false,&quot;suppress-author&quot;:false,&quot;composite&quot;:false,&quot;author-only&quot;:false},{&quot;id&quot;:&quot;a3a94cdd-22aa-3ab1-8f4c-2c36c56aee2f&quot;,&quot;itemData&quot;:{&quot;type&quot;:&quot;article-journal&quot;,&quot;id&quot;:&quot;a3a94cdd-22aa-3ab1-8f4c-2c36c56aee2f&quot;,&quot;title&quot;:&quot;AquaCrop—The FAO Crop Model to Simulate Yield Response to Water: I. Concepts and Underlying Principles&quot;,&quot;author&quot;:[{&quot;family&quot;:&quot;Steduto&quot;,&quot;given&quot;:&quot;Pasquale&quot;,&quot;parse-names&quot;:false,&quot;dropping-particle&quot;:&quot;&quot;,&quot;non-dropping-particle&quot;:&quot;&quot;},{&quot;family&quot;:&quot;Hsiao&quot;,&quot;given&quot;:&quot;Theodore C.&quot;,&quot;parse-names&quot;:false,&quot;dropping-particle&quot;:&quot;&quot;,&quot;non-dropping-particle&quot;:&quot;&quot;},{&quot;family&quot;:&quot;Raes&quot;,&quot;given&quot;:&quot;Dirk&quot;,&quot;parse-names&quot;:false,&quot;dropping-particle&quot;:&quot;&quot;,&quot;non-dropping-particle&quot;:&quot;&quot;},{&quot;family&quot;:&quot;Fereres&quot;,&quot;given&quot;:&quot;Elias&quot;,&quot;parse-names&quot;:false,&quot;dropping-particle&quot;:&quot;&quot;,&quot;non-dropping-particle&quot;:&quot;&quot;}],&quot;container-title&quot;:&quot;Agronomy Journal&quot;,&quot;container-title-short&quot;:&quot;Agron J&quot;,&quot;DOI&quot;:&quot;10.2134/agronj2008.0139s&quot;,&quot;ISSN&quot;:&quot;0002-1962&quot;,&quot;issued&quot;:{&quot;date-parts&quot;:[[2009,5]]},&quot;page&quot;:&quot;426-437&quot;,&quot;abstract&quot;:&quot;&lt;p&gt; This article introduces the FAO crop model AquaCrop. It simulates attainable yields of major herbaceous crops as a function of water consumption under rainfed, supplemental, deficit, and full irrigation conditions. The growth engine of AquaCrop is &lt;italic&gt;water‐driven&lt;/italic&gt; , in that transpiration is calculated first and translated into biomass using a conservative, crop‐specific parameter: the biomass water productivity, normalized for atmospheric evaporative demand and air CO &lt;sub&gt;2&lt;/sub&gt; concentration. The normalization is to make AquaCrop applicable to diverse locations and seasons. Simulations are performed on thermal time, but can be on calendar time, in daily time‐steps. The model uses canopy ground cover instead of leaf area index (LAI) as the basis to calculate transpiration and to separate out soil evaporation from transpiration. Crop yield is calculated as the product of biomass and harvest index (HI). At the start of yield formation period, HI increases linearly with time after a lag phase, until near physiological maturity. Other than for the yield, there is no biomass partitioning into the various organs. Crop responses to water deficits are simulated with four modifiers that are functions of fractional available soil water modulated by evaporative demand, based on the differential sensitivity to water stress of four key plant processes: canopy expansion, stomatal control of transpiration, canopy senescence, and HI. The HI can be modified negatively or positively, depending on stress level, timing, and canopy duration. AquaCrop uses a relatively small number of parameters (explicit and mostly intuitive) and attempts to balance simplicity, accuracy, and robustness. The model is aimed mainly at practitioner‐type end‐users such as those working for extension services, consulting engineers, governmental agencies, nongovernmental organizations, and various kinds of farmers associations. It is also designed to fit the need of economists and policy specialists who use simple models for planning and scenario analysis. &lt;/p&gt;&quot;,&quot;issue&quot;:&quot;3&quot;,&quot;volume&quot;:&quot;101&quot;},&quot;isTemporary&quot;:false}]},{&quot;citationID&quot;:&quot;MENDELEY_CITATION_e7f3c01b-3566-4671-8761-0be8bb64c6ad&quot;,&quot;properties&quot;:{&quot;noteIndex&quot;:0,&quot;mode&quot;:&quot;composite&quot;},&quot;isEdited&quot;:false,&quot;manualOverride&quot;:{&quot;isManuallyOverridden&quot;:false,&quot;citeprocText&quot;:&quot;Raes et al. (2009)&quot;,&quot;manualOverrideText&quot;:&quot;&quot;},&quot;citationTag&quot;:&quot;MENDELEY_CITATION_v3_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&quot;,&quot;citationItems&quot;:[{&quot;id&quot;:&quot;e22c62dc-0b50-3c13-96ba-f16d18a58af8&quot;,&quot;itemData&quot;:{&quot;type&quot;:&quot;article-journal&quot;,&quot;id&quot;:&quot;e22c62dc-0b50-3c13-96ba-f16d18a58af8&quot;,&quot;title&quot;:&quot;Aquacrop-The FAO crop model to simulate yield response to water: II. main algorithms and software description&quot;,&quot;author&quot;:[{&quot;family&quot;:&quot;Raes&quot;,&quot;given&quot;:&quot;Dirk&quot;,&quot;parse-names&quot;:false,&quot;dropping-particle&quot;:&quot;&quot;,&quot;non-dropping-particle&quot;:&quot;&quot;},{&quot;family&quot;:&quot;Steduto&quot;,&quot;given&quot;:&quot;Pasquale&quot;,&quot;parse-names&quot;:false,&quot;dropping-particle&quot;:&quot;&quot;,&quot;non-dropping-particle&quot;:&quot;&quot;},{&quot;family&quot;:&quot;Hsiao&quot;,&quot;given&quot;:&quot;Theodore C.&quot;,&quot;parse-names&quot;:false,&quot;dropping-particle&quot;:&quot;&quot;,&quot;non-dropping-particle&quot;:&quot;&quot;},{&quot;family&quot;:&quot;Fereres&quot;,&quot;given&quot;:&quot;Elias&quot;,&quot;parse-names&quot;:false,&quot;dropping-particle&quot;:&quot;&quot;,&quot;non-dropping-particle&quot;:&quot;&quot;}],&quot;container-title&quot;:&quot;Agronomy Journal&quot;,&quot;container-title-short&quot;:&quot;Agron J&quot;,&quot;DOI&quot;:&quot;10.2134/agronj2008.0140s&quot;,&quot;ISSN&quot;:&quot;00021962&quot;,&quot;issued&quot;:{&quot;date-parts&quot;:[[2009,5]]},&quot;page&quot;:&quot;438-447&quot;,&quot;abstract&quot;:&quot;The AquaCrop model was developed to replace the former FAO I&amp;D Paper 33 procedures for the estimation of crop productivity in relation to water supply and agronomic management in a framework based on current plant physiological and soil water budgeting concepts. This paper presents the soft ware of AquaCrop for which the concepts and underlying principles are described in the companion paper (Steduto et al., 2009). Input consists of weather data, crop characteristics, and soil and management characteristics that defi ne the environment in which the crop will develop. Algorithms and calculation procedures modeling the infi ltration of water, the drainage out of the root zone, the canopy and root zone development, the evaporation and transpiration rate, the biomass production, and the yield formation are presented. The mechanisms of crop response to cope with water shortage are described by only a few parameters, making the underlying processes more transparent to the user. AquaCrop is a menu-driven program with a well-developed user interface. With the help of graphs which are updated each time step (1 d) during the simulation run, the user can track changes in soil water content, and the corresponding changes in crop development, soil evaporation and transpiration rate, biomass production, and yield development. One can halt the simulation at each time step, to study the effect of changes in water related inputs, making the model particularly suitable for developing deficit irrigation strategies and scenario analysis. © 2009 by the American Society of Agronomy.&quot;,&quot;issue&quot;:&quot;3&quot;,&quot;volume&quot;:&quot;101&quot;},&quot;isTemporary&quot;:false,&quot;displayAs&quot;:&quot;composite&quot;,&quot;suppress-author&quot;:false,&quot;composite&quot;:true,&quot;author-only&quot;:false}]},{&quot;citationID&quot;:&quot;MENDELEY_CITATION_1364877d-8020-433e-ba07-1f8ecde7de3a&quot;,&quot;properties&quot;:{&quot;noteIndex&quot;:0},&quot;isEdited&quot;:false,&quot;manualOverride&quot;:{&quot;isManuallyOverridden&quot;:false,&quot;citeprocText&quot;:&quot;(Raes et al., 2009)&quot;,&quot;manualOverrideText&quot;:&quot;&quot;},&quot;citationTag&quot;:&quot;MENDELEY_CITATION_v3_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&quot;,&quot;citationItems&quot;:[{&quot;id&quot;:&quot;e22c62dc-0b50-3c13-96ba-f16d18a58af8&quot;,&quot;itemData&quot;:{&quot;type&quot;:&quot;article-journal&quot;,&quot;id&quot;:&quot;e22c62dc-0b50-3c13-96ba-f16d18a58af8&quot;,&quot;title&quot;:&quot;Aquacrop-The FAO crop model to simulate yield response to water: II. main algorithms and software description&quot;,&quot;author&quot;:[{&quot;family&quot;:&quot;Raes&quot;,&quot;given&quot;:&quot;Dirk&quot;,&quot;parse-names&quot;:false,&quot;dropping-particle&quot;:&quot;&quot;,&quot;non-dropping-particle&quot;:&quot;&quot;},{&quot;family&quot;:&quot;Steduto&quot;,&quot;given&quot;:&quot;Pasquale&quot;,&quot;parse-names&quot;:false,&quot;dropping-particle&quot;:&quot;&quot;,&quot;non-dropping-particle&quot;:&quot;&quot;},{&quot;family&quot;:&quot;Hsiao&quot;,&quot;given&quot;:&quot;Theodore C.&quot;,&quot;parse-names&quot;:false,&quot;dropping-particle&quot;:&quot;&quot;,&quot;non-dropping-particle&quot;:&quot;&quot;},{&quot;family&quot;:&quot;Fereres&quot;,&quot;given&quot;:&quot;Elias&quot;,&quot;parse-names&quot;:false,&quot;dropping-particle&quot;:&quot;&quot;,&quot;non-dropping-particle&quot;:&quot;&quot;}],&quot;container-title&quot;:&quot;Agronomy Journal&quot;,&quot;container-title-short&quot;:&quot;Agron J&quot;,&quot;DOI&quot;:&quot;10.2134/agronj2008.0140s&quot;,&quot;ISSN&quot;:&quot;00021962&quot;,&quot;issued&quot;:{&quot;date-parts&quot;:[[2009,5]]},&quot;page&quot;:&quot;438-447&quot;,&quot;abstract&quot;:&quot;The AquaCrop model was developed to replace the former FAO I&amp;D Paper 33 procedures for the estimation of crop productivity in relation to water supply and agronomic management in a framework based on current plant physiological and soil water budgeting concepts. This paper presents the soft ware of AquaCrop for which the concepts and underlying principles are described in the companion paper (Steduto et al., 2009). Input consists of weather data, crop characteristics, and soil and management characteristics that defi ne the environment in which the crop will develop. Algorithms and calculation procedures modeling the infi ltration of water, the drainage out of the root zone, the canopy and root zone development, the evaporation and transpiration rate, the biomass production, and the yield formation are presented. The mechanisms of crop response to cope with water shortage are described by only a few parameters, making the underlying processes more transparent to the user. AquaCrop is a menu-driven program with a well-developed user interface. With the help of graphs which are updated each time step (1 d) during the simulation run, the user can track changes in soil water content, and the corresponding changes in crop development, soil evaporation and transpiration rate, biomass production, and yield development. One can halt the simulation at each time step, to study the effect of changes in water related inputs, making the model particularly suitable for developing deficit irrigation strategies and scenario analysis. © 2009 by the American Society of Agronomy.&quot;,&quot;issue&quot;:&quot;3&quot;,&quot;volume&quot;:&quot;101&quot;},&quot;isTemporary&quot;:false,&quot;suppress-author&quot;:false,&quot;composite&quot;:false,&quot;author-only&quot;:false}]},{&quot;citationID&quot;:&quot;MENDELEY_CITATION_ab9cc6a4-8573-481f-ae82-9c6ed7a25124&quot;,&quot;properties&quot;:{&quot;noteIndex&quot;:0},&quot;isEdited&quot;:false,&quot;manualOverride&quot;:{&quot;isManuallyOverridden&quot;:false,&quot;citeprocText&quot;:&quot;(Lyu et al., 2022; Raes et al., 2023)&quot;,&quot;manualOverrideText&quot;:&quot;&quot;},&quot;citationTag&quot;:&quot;MENDELEY_CITATION_v3_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&quot;,&quot;citationItems&quot;:[{&quot;id&quot;:&quot;e51c966f-2648-3193-b339-9fcb8e664ec0&quot;,&quot;itemData&quot;:{&quot;type&quot;:&quot;article-journal&quot;,&quot;id&quot;:&quot;e51c966f-2648-3193-b339-9fcb8e664ec0&quot;,&quot;title&quot;:&quot;Multi-objective winter wheat irrigation strategies optimization based on coupling AquaCrop-OSPy and NSGA-III: A case study in Yangling, China&quot;,&quot;author&quot;:[{&quot;family&quot;:&quot;Lyu&quot;,&quot;given&quot;:&quot;Jingyu&quot;,&quot;parse-names&quot;:false,&quot;dropping-particle&quot;:&quot;&quot;,&quot;non-dropping-particle&quot;:&quot;&quot;},{&quot;family&quot;:&quot;Jiang&quot;,&quot;given&quot;:&quot;Yanan&quot;,&quot;parse-names&quot;:false,&quot;dropping-particle&quot;:&quot;&quot;,&quot;non-dropping-particle&quot;:&quot;&quot;},{&quot;family&quot;:&quot;Xu&quot;,&quot;given&quot;:&quot;Chao&quot;,&quot;parse-names&quot;:false,&quot;dropping-particle&quot;:&quot;&quot;,&quot;non-dropping-particle&quot;:&quot;&quot;},{&quot;family&quot;:&quot;Liu&quot;,&quot;given&quot;:&quot;Yujun&quot;,&quot;parse-names&quot;:false,&quot;dropping-particle&quot;:&quot;&quot;,&quot;non-dropping-particle&quot;:&quot;&quot;},{&quot;family&quot;:&quot;Su&quot;,&quot;given&quot;:&quot;Zhenhui&quot;,&quot;parse-names&quot;:false,&quot;dropping-particle&quot;:&quot;&quot;,&quot;non-dropping-particle&quot;:&quot;&quot;},{&quot;family&quot;:&quot;Liu&quot;,&quot;given&quot;:&quot;Jianchao&quot;,&quot;parse-names&quot;:false,&quot;dropping-particle&quot;:&quot;&quot;,&quot;non-dropping-particle&quot;:&quot;&quot;},{&quot;family&quot;:&quot;He&quot;,&quot;given&quot;:&quot;Jianqiang&quot;,&quot;parse-names&quot;:false,&quot;dropping-particle&quot;:&quot;&quot;,&quot;non-dropping-particle&quot;:&quot;&quot;}],&quot;container-title&quot;:&quot;Science of The Total Environment&quot;,&quot;DOI&quot;:&quot;10.1016/j.scitotenv.2022.157104&quot;,&quot;ISSN&quot;:&quot;00489697&quot;,&quot;issued&quot;:{&quot;date-parts&quot;:[[2022,10]]},&quot;page&quot;:&quot;157104&quot;,&quot;volume&quot;:&quot;843&quot;,&quot;container-title-short&quot;:&quot;&quot;},&quot;isTemporary&quot;:false,&quot;suppress-author&quot;:false,&quot;composite&quot;:false,&quot;author-only&quot;:false},{&quot;id&quot;:&quot;5d72783e-66f8-37c3-b5b5-cff7116a625f&quot;,&quot;itemData&quot;:{&quot;type&quot;:&quot;article-journal&quot;,&quot;id&quot;:&quot;5d72783e-66f8-37c3-b5b5-cff7116a625f&quot;,&quot;title&quot;:&quot;Simulation of alfalfa yield with AquaCrop&quot;,&quot;author&quot;:[{&quot;family&quot;:&quot;Raes&quot;,&quot;given&quot;:&quot;Dirk&quot;,&quot;parse-names&quot;:false,&quot;dropping-particle&quot;:&quot;&quot;,&quot;non-dropping-particle&quot;:&quot;&quot;},{&quot;family&quot;:&quot;Fereres&quot;,&quot;given&quot;:&quot;Elias&quot;,&quot;parse-names&quot;:false,&quot;dropping-particle&quot;:&quot;&quot;,&quot;non-dropping-particle&quot;:&quot;&quot;},{&quot;family&quot;:&quot;García Vila&quot;,&quot;given&quot;:&quot;Margarita&quot;,&quot;parse-names&quot;:false,&quot;dropping-particle&quot;:&quot;&quot;,&quot;non-dropping-particle&quot;:&quot;&quot;},{&quot;family&quot;:&quot;Curnel&quot;,&quot;given&quot;:&quot;Yannick&quot;,&quot;parse-names&quot;:false,&quot;dropping-particle&quot;:&quot;&quot;,&quot;non-dropping-particle&quot;:&quot;&quot;},{&quot;family&quot;:&quot;Knoden&quot;,&quot;given&quot;:&quot;David&quot;,&quot;parse-names&quot;:false,&quot;dropping-particle&quot;:&quot;&quot;,&quot;non-dropping-particle&quot;:&quot;&quot;},{&quot;family&quot;:&quot;Çelik&quot;,&quot;given&quot;:&quot;Sema Kale&quot;,&quot;parse-names&quot;:false,&quot;dropping-particle&quot;:&quot;&quot;,&quot;non-dropping-particle&quot;:&quot;&quot;},{&quot;family&quot;:&quot;Ucar&quot;,&quot;given&quot;:&quot;Yusuf&quot;,&quot;parse-names&quot;:false,&quot;dropping-particle&quot;:&quot;&quot;,&quot;non-dropping-particle&quot;:&quot;&quot;},{&quot;family&quot;:&quot;Türk&quot;,&quot;given&quot;:&quot;Mevlüt&quot;,&quot;parse-names&quot;:false,&quot;dropping-particle&quot;:&quot;&quot;,&quot;non-dropping-particle&quot;:&quot;&quot;},{&quot;family&quot;:&quot;Wellens&quot;,&quot;given&quot;:&quot;Joost&quot;,&quot;parse-names&quot;:false,&quot;dropping-particle&quot;:&quot;&quot;,&quot;non-dropping-particle&quot;:&quot;&quot;}],&quot;container-title&quot;:&quot;Agricultural Water Management&quot;,&quot;container-title-short&quot;:&quot;Agric Water Manag&quot;,&quot;DOI&quot;:&quot;10.1016/j.agwat.2023.108341&quot;,&quot;ISSN&quot;:&quot;03783774&quot;,&quot;issued&quot;:{&quot;date-parts&quot;:[[2023,6]]},&quot;page&quot;:&quot;108341&quot;,&quot;volume&quot;:&quot;284&quot;},&quot;isTemporary&quot;:false}]},{&quot;citationID&quot;:&quot;MENDELEY_CITATION_e1f158c7-3190-4388-8294-eb18b99ad318&quot;,&quot;properties&quot;:{&quot;noteIndex&quot;:0,&quot;mode&quot;:&quot;composite&quot;},&quot;isEdited&quot;:false,&quot;manualOverride&quot;:{&quot;isManuallyOverridden&quot;:false,&quot;citeprocText&quot;:&quot;Steduto et al. (2009)&quot;,&quot;manualOverrideText&quot;:&quot;&quot;},&quot;citationTag&quot;:&quot;MENDELEY_CITATION_v3_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&quot;,&quot;citationItems&quot;:[{&quot;displayAs&quot;:&quot;composite&quot;,&quot;label&quot;:&quot;page&quot;,&quot;id&quot;:&quot;a3a94cdd-22aa-3ab1-8f4c-2c36c56aee2f&quot;,&quot;itemData&quot;:{&quot;type&quot;:&quot;article-journal&quot;,&quot;id&quot;:&quot;a3a94cdd-22aa-3ab1-8f4c-2c36c56aee2f&quot;,&quot;title&quot;:&quot;AquaCrop—The FAO Crop Model to Simulate Yield Response to Water: I. Concepts and Underlying Principles&quot;,&quot;author&quot;:[{&quot;family&quot;:&quot;Steduto&quot;,&quot;given&quot;:&quot;Pasquale&quot;,&quot;parse-names&quot;:false,&quot;dropping-particle&quot;:&quot;&quot;,&quot;non-dropping-particle&quot;:&quot;&quot;},{&quot;family&quot;:&quot;Hsiao&quot;,&quot;given&quot;:&quot;Theodore C.&quot;,&quot;parse-names&quot;:false,&quot;dropping-particle&quot;:&quot;&quot;,&quot;non-dropping-particle&quot;:&quot;&quot;},{&quot;family&quot;:&quot;Raes&quot;,&quot;given&quot;:&quot;Dirk&quot;,&quot;parse-names&quot;:false,&quot;dropping-particle&quot;:&quot;&quot;,&quot;non-dropping-particle&quot;:&quot;&quot;},{&quot;family&quot;:&quot;Fereres&quot;,&quot;given&quot;:&quot;Elias&quot;,&quot;parse-names&quot;:false,&quot;dropping-particle&quot;:&quot;&quot;,&quot;non-dropping-particle&quot;:&quot;&quot;}],&quot;container-title&quot;:&quot;Agronomy Journal&quot;,&quot;container-title-short&quot;:&quot;Agron J&quot;,&quot;DOI&quot;:&quot;10.2134/agronj2008.0139s&quot;,&quot;ISSN&quot;:&quot;0002-1962&quot;,&quot;issued&quot;:{&quot;date-parts&quot;:[[2009,5]]},&quot;page&quot;:&quot;426-437&quot;,&quot;abstract&quot;:&quot;&lt;p&gt; This article introduces the FAO crop model AquaCrop. It simulates attainable yields of major herbaceous crops as a function of water consumption under rainfed, supplemental, deficit, and full irrigation conditions. The growth engine of AquaCrop is &lt;italic&gt;water‐driven&lt;/italic&gt; , in that transpiration is calculated first and translated into biomass using a conservative, crop‐specific parameter: the biomass water productivity, normalized for atmospheric evaporative demand and air CO &lt;sub&gt;2&lt;/sub&gt; concentration. The normalization is to make AquaCrop applicable to diverse locations and seasons. Simulations are performed on thermal time, but can be on calendar time, in daily time‐steps. The model uses canopy ground cover instead of leaf area index (LAI) as the basis to calculate transpiration and to separate out soil evaporation from transpiration. Crop yield is calculated as the product of biomass and harvest index (HI). At the start of yield formation period, HI increases linearly with time after a lag phase, until near physiological maturity. Other than for the yield, there is no biomass partitioning into the various organs. Crop responses to water deficits are simulated with four modifiers that are functions of fractional available soil water modulated by evaporative demand, based on the differential sensitivity to water stress of four key plant processes: canopy expansion, stomatal control of transpiration, canopy senescence, and HI. The HI can be modified negatively or positively, depending on stress level, timing, and canopy duration. AquaCrop uses a relatively small number of parameters (explicit and mostly intuitive) and attempts to balance simplicity, accuracy, and robustness. The model is aimed mainly at practitioner‐type end‐users such as those working for extension services, consulting engineers, governmental agencies, nongovernmental organizations, and various kinds of farmers associations. It is also designed to fit the need of economists and policy specialists who use simple models for planning and scenario analysis. &lt;/p&gt;&quot;,&quot;issue&quot;:&quot;3&quot;,&quot;volume&quot;:&quot;101&quot;},&quot;isTemporary&quot;:false,&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03723-D77E-48FA-B942-EF5CEF222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4382</Words>
  <Characters>24580</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Pires</dc:creator>
  <cp:keywords/>
  <dc:description/>
  <cp:lastModifiedBy>Everardo Mantovani</cp:lastModifiedBy>
  <cp:revision>2</cp:revision>
  <cp:lastPrinted>2025-02-13T13:47:00Z</cp:lastPrinted>
  <dcterms:created xsi:type="dcterms:W3CDTF">2025-02-13T19:31:00Z</dcterms:created>
  <dcterms:modified xsi:type="dcterms:W3CDTF">2025-02-13T19:31:00Z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1b4ef7da76473f959a59c1b327d7b5b92dab065fd884a12a68c4f47c1e452f52</vt:lpwstr>
  </property>
</Properties>
</file>