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Mato-grossense do Feijão, Pulses, Colheitas Especiais e Irrigação (IMAFIR-MT)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de Viçosa (UFV)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Universidade Federal do Rio de Janeiro (UFRJ)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Estudo Envolvendo Levantamento Integrado de Informações dos Recursos Hídricos Superficiais e Subterrâneos para os Polos de Agricultura Irrigada do Centro Sul e do Alto Teles Pires no Estado de Mato Grosso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RELATÓRIO FINAL</w:t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Meta 6 – Governança</w:t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Atividade 6.3 – Fortalecimento da transparência e confiança</w:t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Período de 30 de maio de 2024 a 28 de fevereiro de 2025 </w:t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(em andamento)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Agosto de 2024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– Introdução</w:t>
      </w:r>
    </w:p>
    <w:p w:rsidR="00000000" w:rsidDel="00000000" w:rsidP="00000000" w:rsidRDefault="00000000" w:rsidRPr="00000000" w14:paraId="00000022">
      <w:pPr>
        <w:spacing w:after="0" w:line="276" w:lineRule="auto"/>
        <w:ind w:firstLine="680.314960629921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Brasil ocupa a 6ª posição em agricultura irrigada no mundo. Entretanto, com pouco mais de 8 milhões de ha, não corresponde a 3 % da área irrigada em todo o planeta (ANA, 2021). Dados da Agência Nacional de Águas (2021) também estimam que a área adicional irrigável potencial total no país é de 55,85 milhões de ha, dos quais cerca de 10,3 mi ha são, somente, no estado do Mato Grosso. Este estado, que, atualmente, conta apenas 292 mil ha cultivados com irrigação, é o que possui o maior potencial de expansão da agricultura irrigada, além de liderar a produção nacional de diversos produtos agrícolas (soja, milho, algodão, carne bovina p.e.). </w:t>
      </w:r>
    </w:p>
    <w:p w:rsidR="00000000" w:rsidDel="00000000" w:rsidP="00000000" w:rsidRDefault="00000000" w:rsidRPr="00000000" w14:paraId="00000023">
      <w:pPr>
        <w:spacing w:after="0" w:line="276" w:lineRule="auto"/>
        <w:ind w:firstLine="680.314960629921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Entretanto, o aumento da área agrícola irrigada é dependente do aumento, pela agricultura, da demanda pelos recursos hídricos existentes. Sendo a água um bem de domínio público, limitado, dotado de valor econômico e cuja gestão deve proporcionar seus usos múltiplos (BRASIL, 1997), por vezes, essa gestão não é tão simples de ser feita. Estudos de modelos de governança de recursos hídricos eficazes mundo af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e levantamento das particularidades sociais, econômicas, hidrológicas, pedológicas e climáticas são primordiais para a expansão da agricultura irrigada de forma sustentável. Proposição de um modelo de governança customizado ao estado do Mato Grosso é chave para o desenvolvimento da irrigação no estado, evitando conflitos pelo uso da água e garantindo a publicidade de informações.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Atividades desenvolvidas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Em janeiro de 2024, foram feitas visitas pelo professor orientador a entes envolvidos na governança dos recursos hídricos. O foco principal das visitas foi identificar vantagens, desvantagens, potencialidades e limites da expansão da irrigação na agricultura mato-grossense onde foram realizadas reuniões com representantes do poder público municipal, reunião com lideranças de produtores rurais, representantes de organizações da sociedade civil, empresas de insumos, prestação de serviço e comercialização de produtos agropecuários e produtores rurais.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As visitas realizadas e informações coletadas foram: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2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Visita à DINETEC (Dia de Negócios e Tecnologia):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line="276" w:lineRule="auto"/>
        <w:ind w:left="144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Interação com a revenda de produtos e equipamentos para irrigação - Produtividade Irrigação -  de Primavera do Leste.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0" w:line="276" w:lineRule="auto"/>
        <w:ind w:left="144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Interação com o produtor Rogério Brescovici, de Primavera do Leste. Já possui pivôs em sua propriedade e demonstrou bastante interesse no projeto. Sua filha, Giovana Brescovici, realiza estágio voluntário para o projeto. Demonstrou interesse também pela irrigação de pastagem. </w:t>
      </w:r>
    </w:p>
    <w:p w:rsidR="00000000" w:rsidDel="00000000" w:rsidP="00000000" w:rsidRDefault="00000000" w:rsidRPr="00000000" w14:paraId="0000002C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Visita à Fazenda do produtor Marcos da Rosa.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spacing w:after="0" w:line="276" w:lineRule="auto"/>
        <w:ind w:left="144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Aplicação e validação do Questionário com o Marcos da Rosa, Ex presidente da Aprosoja Brasil e produtor no município de Canarana/MT ;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spacing w:after="0" w:line="276" w:lineRule="auto"/>
        <w:ind w:left="144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Interação com o Fernando, produtor que esteve na fazenda no dia;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spacing w:after="0" w:line="276" w:lineRule="auto"/>
        <w:ind w:left="144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Reunião on-line com Everardo Mantovani, quanto a operações de leasing para a agricultura irrigada com a participação do Professor Aziz Galvão, Ana Paula Iria, Afrânio Migliari, Marcos da Rosa e Fernando.</w:t>
      </w:r>
    </w:p>
    <w:p w:rsidR="00000000" w:rsidDel="00000000" w:rsidP="00000000" w:rsidRDefault="00000000" w:rsidRPr="00000000" w14:paraId="00000031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Reunião com Endrigo Dalcin, Ex presidente da Aprosoja Mato Grosso e produtor da região de Nova Xavantina. </w:t>
      </w:r>
    </w:p>
    <w:p w:rsidR="00000000" w:rsidDel="00000000" w:rsidP="00000000" w:rsidRDefault="00000000" w:rsidRPr="00000000" w14:paraId="00000033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Reunião com João Bang, Prefeito de Nova Xavantina, na qual estiveram presentes também Aurio e João Ailton Barbosa, secretários municipais de agricultura e meio ambiente. Na ocasião reforçaram a problemática do assoreamento e da diminuição da vazão dos cursos d'água. Foi mencionado também a presença de 2 propriedades com irrigação no município e a existência de linhas de transmissão para sistemas de irrigação futuros.</w:t>
      </w:r>
    </w:p>
    <w:p w:rsidR="00000000" w:rsidDel="00000000" w:rsidP="00000000" w:rsidRDefault="00000000" w:rsidRPr="00000000" w14:paraId="00000035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Reunião com José Bispo dos Santos, Secretário de desenvolvimento rural do município, e Fabiano Dall Agnol, produtor rural e 2º secretário do sindicato rural do município.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Nova Xavantina faz parte do PCI MT, em função disso, já possui o levantamento de informações de interesse, como os rios da região, e acesso a recursos. Outro ponto interessante é que algumas propriedades da região realizam 3º safra com feno, e outras já adotam o sistema lavoura pecuária. Além disso, ressaltaram que o município possui energia elétrica disponível para atender a demanda de pivôs para irrigação. Cabe ressaltar que reclamaram do PCI pois a princípio o município teria prioridade na análise do CAR por fazer parte, no entanto, essa prioridade até o momento não ocorreu.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Reunião com Henrique Pérola, ex-presidente da ACEBRA, Cerealista e dono da Campo Real Agroindustrial.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ocasião discutiu-se a necessidade de preparar as propriedades para as exigências de mercado e ressaltou-se a importância de programas de assistência aos produtores quanto à gestão de suas propriedades.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IBGE, 2024. Sistema IBGE de Recuperação Automática - SIDRA. Disponível em: https://sidra.ibge.gov.br/tabela/1612. Acesso em agosto de 2024. 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Souza, C.M., Shimbo, J.Z., Rosa, M.R., Parente, L.L., Alencar, A.A., Rudorff, B.F.T., Hasenack, H., Matsumoto, M., Ferreira, L.G., Souza-Filho, P.W.M., de Oliveira, S.W., Rocha, W.F., Fonseca, A. V., Marques, C.B., Diniz, C.G., Costa, D., Monteiro, D., Rosa, E.R., Vélez-Martin, E., Weber, E.J., Lenti, F.E.B., Paternost, F.F., Pareyn, F.G.C., Siqueira, J. V., Viera, J.L., Neto, L.C.F., Saraiva, M.M., Sales, M.H., Salgado, M.P.G., Vasconcelos, R., Galano, S., Mesquita, V. V., Azevedo, T., 2020. Reconstructing three decades of land use and land cover changes in brazilian biomes with landsat archive and earth engine. Remote Sens. 12. https://doi.org/10.3390/RS12172735</w:t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CD573F"/>
  </w:style>
  <w:style w:type="paragraph" w:styleId="Ttulo1">
    <w:name w:val="heading 1"/>
    <w:basedOn w:val="Normal"/>
    <w:next w:val="Normal"/>
    <w:link w:val="Ttulo1Char"/>
    <w:uiPriority w:val="9"/>
    <w:qFormat w:val="1"/>
    <w:rsid w:val="00CD573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CD573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CD573F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CD573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Ttulo5">
    <w:name w:val="heading 5"/>
    <w:basedOn w:val="Normal"/>
    <w:next w:val="Normal"/>
    <w:link w:val="Ttulo5Char"/>
    <w:uiPriority w:val="9"/>
    <w:semiHidden w:val="1"/>
    <w:unhideWhenUsed w:val="1"/>
    <w:qFormat w:val="1"/>
    <w:rsid w:val="00CD573F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Ttulo6">
    <w:name w:val="heading 6"/>
    <w:basedOn w:val="Normal"/>
    <w:next w:val="Normal"/>
    <w:link w:val="Ttulo6Char"/>
    <w:uiPriority w:val="9"/>
    <w:semiHidden w:val="1"/>
    <w:unhideWhenUsed w:val="1"/>
    <w:qFormat w:val="1"/>
    <w:rsid w:val="00CD573F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CD573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CD573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CD573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CD573F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CD573F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CD573F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CD573F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CD573F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CD573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CD573F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CD573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CD573F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har"/>
    <w:uiPriority w:val="10"/>
    <w:qFormat w:val="1"/>
    <w:rsid w:val="00CD573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CD573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 w:val="1"/>
    <w:rsid w:val="00CD573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CD573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D573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CD573F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CD573F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CD573F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CD573F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D573F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CD573F"/>
    <w:rPr>
      <w:b w:val="1"/>
      <w:bCs w:val="1"/>
      <w:smallCaps w:val="1"/>
      <w:color w:val="2f5496" w:themeColor="accent1" w:themeShade="0000BF"/>
      <w:spacing w:val="5"/>
    </w:rPr>
  </w:style>
  <w:style w:type="table" w:styleId="Tabelacomgrade">
    <w:name w:val="Table Grid"/>
    <w:basedOn w:val="Tabelanormal"/>
    <w:uiPriority w:val="39"/>
    <w:rsid w:val="00CD57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FC271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FC271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04MpC/ZjDxl5FRiUkhxj4ug2kA==">CgMxLjA4AHIhMTNkMi1wOHlFTmxFcU9oeDZDeE1GSHRCcXRMRkJId3lP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2024-08-13T17:29:00Z</dcterms:created>
  <dc:creator>Livia Brumatti</dc:creator>
</cp:coreProperties>
</file>