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989EF" w14:textId="77777777" w:rsidR="00544291" w:rsidRPr="00777D47" w:rsidRDefault="00544291" w:rsidP="00544291">
      <w:pPr>
        <w:jc w:val="center"/>
        <w:rPr>
          <w:rFonts w:ascii="Tahoma" w:hAnsi="Tahoma" w:cs="Tahoma"/>
          <w:sz w:val="28"/>
          <w:szCs w:val="28"/>
        </w:rPr>
      </w:pPr>
      <w:r w:rsidRPr="00777D47">
        <w:rPr>
          <w:rFonts w:ascii="Tahoma" w:hAnsi="Tahoma" w:cs="Tahoma"/>
          <w:sz w:val="28"/>
          <w:szCs w:val="28"/>
        </w:rPr>
        <w:t>Instituto Mato-grossense do Feijão, Pulses, Colheitas Especiais e Irrigação (IMAFIR-MT)</w:t>
      </w:r>
    </w:p>
    <w:p w14:paraId="120DA371" w14:textId="77777777" w:rsidR="00544291" w:rsidRPr="00777D47" w:rsidRDefault="00544291" w:rsidP="00544291">
      <w:pPr>
        <w:jc w:val="center"/>
        <w:rPr>
          <w:rFonts w:ascii="Tahoma" w:hAnsi="Tahoma" w:cs="Tahoma"/>
          <w:sz w:val="28"/>
          <w:szCs w:val="28"/>
        </w:rPr>
      </w:pPr>
      <w:r w:rsidRPr="00777D47">
        <w:rPr>
          <w:rFonts w:ascii="Tahoma" w:hAnsi="Tahoma" w:cs="Tahoma"/>
          <w:sz w:val="28"/>
          <w:szCs w:val="28"/>
        </w:rPr>
        <w:t>Universidade Federal de Viçosa (UFV)</w:t>
      </w:r>
    </w:p>
    <w:p w14:paraId="3043E537" w14:textId="77777777" w:rsidR="00544291" w:rsidRPr="00777D47" w:rsidRDefault="00544291" w:rsidP="00544291">
      <w:pPr>
        <w:jc w:val="center"/>
        <w:rPr>
          <w:rFonts w:ascii="Tahoma" w:hAnsi="Tahoma" w:cs="Tahoma"/>
          <w:sz w:val="28"/>
          <w:szCs w:val="28"/>
        </w:rPr>
      </w:pPr>
      <w:r w:rsidRPr="00777D47">
        <w:rPr>
          <w:rFonts w:ascii="Tahoma" w:hAnsi="Tahoma" w:cs="Tahoma"/>
          <w:sz w:val="28"/>
          <w:szCs w:val="28"/>
        </w:rPr>
        <w:t>Universidade Federal do Rio de Janeiro (UFRJ)</w:t>
      </w:r>
    </w:p>
    <w:p w14:paraId="37BD4D8A" w14:textId="77777777" w:rsidR="00544291" w:rsidRPr="00777D47" w:rsidRDefault="00544291" w:rsidP="00544291">
      <w:pPr>
        <w:jc w:val="center"/>
        <w:rPr>
          <w:rFonts w:ascii="Tahoma" w:hAnsi="Tahoma" w:cs="Tahoma"/>
          <w:sz w:val="28"/>
          <w:szCs w:val="28"/>
        </w:rPr>
      </w:pPr>
    </w:p>
    <w:p w14:paraId="745489CF" w14:textId="77777777" w:rsidR="00544291" w:rsidRPr="00777D47" w:rsidRDefault="00544291" w:rsidP="00544291">
      <w:pPr>
        <w:jc w:val="center"/>
        <w:rPr>
          <w:rFonts w:ascii="Tahoma" w:hAnsi="Tahoma" w:cs="Tahoma"/>
          <w:sz w:val="28"/>
          <w:szCs w:val="28"/>
        </w:rPr>
      </w:pPr>
    </w:p>
    <w:p w14:paraId="6A37D2DE" w14:textId="77777777" w:rsidR="00544291" w:rsidRPr="00777D47" w:rsidRDefault="00544291" w:rsidP="00544291">
      <w:pPr>
        <w:jc w:val="center"/>
        <w:rPr>
          <w:rFonts w:ascii="Tahoma" w:hAnsi="Tahoma" w:cs="Tahoma"/>
          <w:sz w:val="28"/>
          <w:szCs w:val="28"/>
        </w:rPr>
      </w:pPr>
    </w:p>
    <w:p w14:paraId="7AA17479" w14:textId="77777777" w:rsidR="00544291" w:rsidRPr="00777D47" w:rsidRDefault="00544291" w:rsidP="00544291">
      <w:pPr>
        <w:jc w:val="center"/>
        <w:rPr>
          <w:rFonts w:ascii="Tahoma" w:hAnsi="Tahoma" w:cs="Tahoma"/>
          <w:sz w:val="28"/>
          <w:szCs w:val="28"/>
        </w:rPr>
      </w:pPr>
    </w:p>
    <w:p w14:paraId="1EFE4064" w14:textId="77777777" w:rsidR="00544291" w:rsidRPr="00777D47" w:rsidRDefault="00544291" w:rsidP="00544291">
      <w:pPr>
        <w:jc w:val="center"/>
        <w:rPr>
          <w:rFonts w:ascii="Tahoma" w:hAnsi="Tahoma" w:cs="Tahoma"/>
          <w:b/>
          <w:bCs/>
          <w:sz w:val="28"/>
          <w:szCs w:val="28"/>
        </w:rPr>
      </w:pPr>
      <w:r w:rsidRPr="00777D47">
        <w:rPr>
          <w:rFonts w:ascii="Tahoma" w:hAnsi="Tahoma" w:cs="Tahoma"/>
          <w:b/>
          <w:bCs/>
          <w:sz w:val="28"/>
          <w:szCs w:val="28"/>
        </w:rPr>
        <w:t>Levantamento Integrado de Informações dos Recursos Hídricos Superficiais e Subterrâneos para os Polos de Agricultura Irrigada do Centro Sul e do Alto Teles Pires no Estado de Mato Grosso</w:t>
      </w:r>
    </w:p>
    <w:p w14:paraId="1AF90EAD" w14:textId="77777777" w:rsidR="00544291" w:rsidRPr="00777D47" w:rsidRDefault="00544291" w:rsidP="00544291">
      <w:pPr>
        <w:jc w:val="center"/>
        <w:rPr>
          <w:rFonts w:ascii="Tahoma" w:hAnsi="Tahoma" w:cs="Tahoma"/>
          <w:sz w:val="28"/>
          <w:szCs w:val="28"/>
        </w:rPr>
      </w:pPr>
    </w:p>
    <w:p w14:paraId="5FB4CE39" w14:textId="77777777" w:rsidR="00544291" w:rsidRPr="00777D47" w:rsidRDefault="00544291" w:rsidP="00544291">
      <w:pPr>
        <w:jc w:val="center"/>
        <w:rPr>
          <w:rFonts w:ascii="Tahoma" w:hAnsi="Tahoma" w:cs="Tahoma"/>
          <w:sz w:val="28"/>
          <w:szCs w:val="28"/>
        </w:rPr>
      </w:pPr>
    </w:p>
    <w:p w14:paraId="36585692" w14:textId="77777777" w:rsidR="00544291" w:rsidRPr="00777D47" w:rsidRDefault="00544291" w:rsidP="00544291">
      <w:pPr>
        <w:jc w:val="center"/>
        <w:rPr>
          <w:rFonts w:ascii="Tahoma" w:hAnsi="Tahoma" w:cs="Tahoma"/>
          <w:sz w:val="28"/>
          <w:szCs w:val="28"/>
        </w:rPr>
      </w:pPr>
    </w:p>
    <w:p w14:paraId="75FDEE29" w14:textId="4C1C3FA6" w:rsidR="00544291" w:rsidRPr="00777D47" w:rsidRDefault="00544291" w:rsidP="00544291">
      <w:pPr>
        <w:jc w:val="center"/>
        <w:rPr>
          <w:rFonts w:ascii="Tahoma" w:hAnsi="Tahoma" w:cs="Tahoma"/>
          <w:b/>
          <w:bCs/>
          <w:sz w:val="28"/>
          <w:szCs w:val="28"/>
        </w:rPr>
      </w:pPr>
      <w:r w:rsidRPr="00777D47">
        <w:rPr>
          <w:rFonts w:ascii="Tahoma" w:hAnsi="Tahoma" w:cs="Tahoma"/>
          <w:b/>
          <w:bCs/>
          <w:sz w:val="28"/>
          <w:szCs w:val="28"/>
        </w:rPr>
        <w:t xml:space="preserve">RELATÓRIO </w:t>
      </w:r>
      <w:r w:rsidR="000C51AE">
        <w:rPr>
          <w:rFonts w:ascii="Tahoma" w:hAnsi="Tahoma" w:cs="Tahoma"/>
          <w:b/>
          <w:bCs/>
          <w:sz w:val="28"/>
          <w:szCs w:val="28"/>
        </w:rPr>
        <w:t>PARCIAL</w:t>
      </w:r>
      <w:r w:rsidRPr="00777D47">
        <w:rPr>
          <w:rFonts w:ascii="Tahoma" w:hAnsi="Tahoma" w:cs="Tahoma"/>
          <w:b/>
          <w:bCs/>
          <w:sz w:val="28"/>
          <w:szCs w:val="28"/>
        </w:rPr>
        <w:t xml:space="preserve"> – BACIA DO</w:t>
      </w:r>
      <w:r w:rsidR="00611108" w:rsidRPr="00043751">
        <w:rPr>
          <w:rFonts w:ascii="Tahoma" w:hAnsi="Tahoma" w:cs="Tahoma"/>
          <w:b/>
          <w:bCs/>
          <w:sz w:val="28"/>
          <w:szCs w:val="28"/>
        </w:rPr>
        <w:t xml:space="preserve"> ALTO TELES PIRES</w:t>
      </w:r>
    </w:p>
    <w:p w14:paraId="29A693E8" w14:textId="77777777" w:rsidR="00544291" w:rsidRPr="00777D47" w:rsidRDefault="00544291" w:rsidP="00544291">
      <w:pPr>
        <w:jc w:val="center"/>
        <w:rPr>
          <w:rFonts w:ascii="Tahoma" w:hAnsi="Tahoma" w:cs="Tahoma"/>
          <w:sz w:val="24"/>
          <w:szCs w:val="24"/>
        </w:rPr>
      </w:pPr>
      <w:r w:rsidRPr="00777D47">
        <w:rPr>
          <w:rFonts w:ascii="Tahoma" w:hAnsi="Tahoma" w:cs="Tahoma"/>
          <w:sz w:val="24"/>
          <w:szCs w:val="24"/>
        </w:rPr>
        <w:t>Meta 5 – Estudo de Disponibilidade Hídrica Subterrânea</w:t>
      </w:r>
    </w:p>
    <w:p w14:paraId="7684EC3E" w14:textId="533E9F75" w:rsidR="00544291" w:rsidRPr="00777D47" w:rsidRDefault="00544291" w:rsidP="00544291">
      <w:pPr>
        <w:jc w:val="center"/>
        <w:rPr>
          <w:rFonts w:ascii="Tahoma" w:hAnsi="Tahoma" w:cs="Tahoma"/>
          <w:sz w:val="24"/>
          <w:szCs w:val="24"/>
        </w:rPr>
      </w:pPr>
      <w:r w:rsidRPr="00777D47">
        <w:rPr>
          <w:rFonts w:ascii="Tahoma" w:hAnsi="Tahoma" w:cs="Tahoma"/>
          <w:sz w:val="24"/>
          <w:szCs w:val="24"/>
        </w:rPr>
        <w:t>Atividade 5.</w:t>
      </w:r>
      <w:r w:rsidR="00A01CBC">
        <w:rPr>
          <w:rFonts w:ascii="Tahoma" w:hAnsi="Tahoma" w:cs="Tahoma"/>
          <w:sz w:val="24"/>
          <w:szCs w:val="24"/>
        </w:rPr>
        <w:t>4</w:t>
      </w:r>
      <w:r w:rsidRPr="00777D47">
        <w:rPr>
          <w:rFonts w:ascii="Tahoma" w:hAnsi="Tahoma" w:cs="Tahoma"/>
          <w:sz w:val="24"/>
          <w:szCs w:val="24"/>
        </w:rPr>
        <w:t xml:space="preserve"> – </w:t>
      </w:r>
      <w:r w:rsidR="00C24AC9">
        <w:rPr>
          <w:rFonts w:ascii="Tahoma" w:hAnsi="Tahoma" w:cs="Tahoma"/>
          <w:sz w:val="24"/>
          <w:szCs w:val="24"/>
        </w:rPr>
        <w:t>Elaboração do Modelo Hidrogeológico Numérico</w:t>
      </w:r>
    </w:p>
    <w:p w14:paraId="02DD21AB" w14:textId="232E356B" w:rsidR="00544291" w:rsidRPr="00777D47" w:rsidRDefault="00544291" w:rsidP="00544291">
      <w:pPr>
        <w:jc w:val="center"/>
        <w:rPr>
          <w:rFonts w:ascii="Tahoma" w:hAnsi="Tahoma" w:cs="Tahoma"/>
          <w:sz w:val="24"/>
          <w:szCs w:val="24"/>
        </w:rPr>
      </w:pPr>
      <w:r w:rsidRPr="00777D47">
        <w:rPr>
          <w:rFonts w:ascii="Tahoma" w:hAnsi="Tahoma" w:cs="Tahoma"/>
          <w:sz w:val="24"/>
          <w:szCs w:val="24"/>
        </w:rPr>
        <w:t xml:space="preserve">Período de </w:t>
      </w:r>
      <w:r w:rsidR="006A297D">
        <w:rPr>
          <w:rFonts w:ascii="Tahoma" w:hAnsi="Tahoma" w:cs="Tahoma"/>
          <w:sz w:val="24"/>
          <w:szCs w:val="24"/>
        </w:rPr>
        <w:t>01</w:t>
      </w:r>
      <w:r w:rsidRPr="00777D47">
        <w:rPr>
          <w:rFonts w:ascii="Tahoma" w:hAnsi="Tahoma" w:cs="Tahoma"/>
          <w:sz w:val="24"/>
          <w:szCs w:val="24"/>
        </w:rPr>
        <w:t xml:space="preserve"> de </w:t>
      </w:r>
      <w:r w:rsidR="006A297D">
        <w:rPr>
          <w:rFonts w:ascii="Tahoma" w:hAnsi="Tahoma" w:cs="Tahoma"/>
          <w:sz w:val="24"/>
          <w:szCs w:val="24"/>
        </w:rPr>
        <w:t>março</w:t>
      </w:r>
      <w:r w:rsidRPr="00777D47">
        <w:rPr>
          <w:rFonts w:ascii="Tahoma" w:hAnsi="Tahoma" w:cs="Tahoma"/>
          <w:sz w:val="24"/>
          <w:szCs w:val="24"/>
        </w:rPr>
        <w:t xml:space="preserve"> a </w:t>
      </w:r>
      <w:r w:rsidR="00806B74">
        <w:rPr>
          <w:rFonts w:ascii="Tahoma" w:hAnsi="Tahoma" w:cs="Tahoma"/>
          <w:sz w:val="24"/>
          <w:szCs w:val="24"/>
        </w:rPr>
        <w:t>31</w:t>
      </w:r>
      <w:r w:rsidRPr="00777D47">
        <w:rPr>
          <w:rFonts w:ascii="Tahoma" w:hAnsi="Tahoma" w:cs="Tahoma"/>
          <w:sz w:val="24"/>
          <w:szCs w:val="24"/>
        </w:rPr>
        <w:t xml:space="preserve"> de </w:t>
      </w:r>
      <w:r w:rsidR="006A297D">
        <w:rPr>
          <w:rFonts w:ascii="Tahoma" w:hAnsi="Tahoma" w:cs="Tahoma"/>
          <w:sz w:val="24"/>
          <w:szCs w:val="24"/>
        </w:rPr>
        <w:t>maio</w:t>
      </w:r>
      <w:r w:rsidRPr="00777D47">
        <w:rPr>
          <w:rFonts w:ascii="Tahoma" w:hAnsi="Tahoma" w:cs="Tahoma"/>
          <w:sz w:val="24"/>
          <w:szCs w:val="24"/>
        </w:rPr>
        <w:t xml:space="preserve"> de 202</w:t>
      </w:r>
      <w:r w:rsidR="006A297D">
        <w:rPr>
          <w:rFonts w:ascii="Tahoma" w:hAnsi="Tahoma" w:cs="Tahoma"/>
          <w:sz w:val="24"/>
          <w:szCs w:val="24"/>
        </w:rPr>
        <w:t>5</w:t>
      </w:r>
    </w:p>
    <w:p w14:paraId="786149A0" w14:textId="77777777" w:rsidR="00544291" w:rsidRPr="00777D47" w:rsidRDefault="00544291" w:rsidP="00544291">
      <w:pPr>
        <w:jc w:val="center"/>
        <w:rPr>
          <w:rFonts w:ascii="Tahoma" w:hAnsi="Tahoma" w:cs="Tahoma"/>
          <w:sz w:val="28"/>
          <w:szCs w:val="28"/>
        </w:rPr>
      </w:pPr>
    </w:p>
    <w:p w14:paraId="47527B49" w14:textId="77777777" w:rsidR="00544291" w:rsidRPr="00777D47" w:rsidRDefault="00544291" w:rsidP="00544291">
      <w:pPr>
        <w:jc w:val="center"/>
        <w:rPr>
          <w:rFonts w:ascii="Tahoma" w:hAnsi="Tahoma" w:cs="Tahoma"/>
          <w:sz w:val="28"/>
          <w:szCs w:val="28"/>
        </w:rPr>
      </w:pPr>
    </w:p>
    <w:p w14:paraId="4250692D" w14:textId="77777777" w:rsidR="00544291" w:rsidRPr="00777D47" w:rsidRDefault="00544291" w:rsidP="00544291">
      <w:pPr>
        <w:jc w:val="center"/>
        <w:rPr>
          <w:rFonts w:ascii="Tahoma" w:hAnsi="Tahoma" w:cs="Tahoma"/>
          <w:sz w:val="28"/>
          <w:szCs w:val="28"/>
        </w:rPr>
      </w:pPr>
    </w:p>
    <w:p w14:paraId="21DFAC08" w14:textId="77777777" w:rsidR="00544291" w:rsidRPr="00777D47" w:rsidRDefault="00544291" w:rsidP="00544291">
      <w:pPr>
        <w:jc w:val="center"/>
        <w:rPr>
          <w:rFonts w:ascii="Tahoma" w:hAnsi="Tahoma" w:cs="Tahoma"/>
          <w:sz w:val="28"/>
          <w:szCs w:val="28"/>
        </w:rPr>
      </w:pPr>
    </w:p>
    <w:p w14:paraId="1CD769BA" w14:textId="77777777" w:rsidR="00544291" w:rsidRPr="00777D47" w:rsidRDefault="00544291" w:rsidP="00544291">
      <w:pPr>
        <w:jc w:val="center"/>
        <w:rPr>
          <w:rFonts w:ascii="Tahoma" w:hAnsi="Tahoma" w:cs="Tahoma"/>
          <w:sz w:val="28"/>
          <w:szCs w:val="28"/>
        </w:rPr>
      </w:pPr>
    </w:p>
    <w:p w14:paraId="0EFFCE9A" w14:textId="77777777" w:rsidR="00544291" w:rsidRPr="00777D47" w:rsidRDefault="00544291" w:rsidP="00544291">
      <w:pPr>
        <w:jc w:val="center"/>
        <w:rPr>
          <w:rFonts w:ascii="Tahoma" w:hAnsi="Tahoma" w:cs="Tahoma"/>
          <w:sz w:val="28"/>
          <w:szCs w:val="28"/>
        </w:rPr>
      </w:pPr>
    </w:p>
    <w:p w14:paraId="06A5AF1C" w14:textId="16D69662" w:rsidR="00544291" w:rsidRPr="00777D47" w:rsidRDefault="006A297D" w:rsidP="00544291">
      <w:pPr>
        <w:jc w:val="center"/>
        <w:rPr>
          <w:rFonts w:ascii="Tahoma" w:hAnsi="Tahoma" w:cs="Tahoma"/>
          <w:b/>
          <w:bCs/>
          <w:sz w:val="28"/>
          <w:szCs w:val="28"/>
        </w:rPr>
      </w:pPr>
      <w:r>
        <w:rPr>
          <w:rFonts w:ascii="Tahoma" w:hAnsi="Tahoma" w:cs="Tahoma"/>
          <w:b/>
          <w:bCs/>
          <w:sz w:val="28"/>
          <w:szCs w:val="28"/>
        </w:rPr>
        <w:t>Maio</w:t>
      </w:r>
      <w:r w:rsidR="00544291" w:rsidRPr="00777D47">
        <w:rPr>
          <w:rFonts w:ascii="Tahoma" w:hAnsi="Tahoma" w:cs="Tahoma"/>
          <w:b/>
          <w:bCs/>
          <w:sz w:val="28"/>
          <w:szCs w:val="28"/>
        </w:rPr>
        <w:t xml:space="preserve"> de 202</w:t>
      </w:r>
      <w:r>
        <w:rPr>
          <w:rFonts w:ascii="Tahoma" w:hAnsi="Tahoma" w:cs="Tahoma"/>
          <w:b/>
          <w:bCs/>
          <w:sz w:val="28"/>
          <w:szCs w:val="28"/>
        </w:rPr>
        <w:t>5</w:t>
      </w:r>
    </w:p>
    <w:p w14:paraId="1D3B6B63" w14:textId="77777777" w:rsidR="00544291" w:rsidRPr="00777D47" w:rsidRDefault="00544291" w:rsidP="00544291">
      <w:pPr>
        <w:rPr>
          <w:rFonts w:ascii="Tahoma" w:hAnsi="Tahoma" w:cs="Tahoma"/>
          <w:b/>
          <w:bCs/>
          <w:sz w:val="28"/>
          <w:szCs w:val="28"/>
        </w:rPr>
      </w:pPr>
      <w:r w:rsidRPr="00777D47">
        <w:rPr>
          <w:rFonts w:ascii="Tahoma" w:hAnsi="Tahoma" w:cs="Tahoma"/>
          <w:b/>
          <w:bCs/>
          <w:sz w:val="28"/>
          <w:szCs w:val="28"/>
        </w:rPr>
        <w:br w:type="page"/>
      </w:r>
    </w:p>
    <w:p w14:paraId="00000002" w14:textId="77777777" w:rsidR="00AB3C72" w:rsidRPr="00777D47" w:rsidRDefault="00AB3C72">
      <w:pPr>
        <w:jc w:val="center"/>
        <w:rPr>
          <w:rFonts w:ascii="Tahoma" w:eastAsia="Tahoma" w:hAnsi="Tahoma" w:cs="Tahoma"/>
          <w:b/>
          <w:sz w:val="28"/>
          <w:szCs w:val="28"/>
        </w:rPr>
      </w:pPr>
    </w:p>
    <w:sdt>
      <w:sdtPr>
        <w:rPr>
          <w:rFonts w:ascii="Tahoma" w:eastAsia="Tahoma" w:hAnsi="Tahoma" w:cs="Tahoma"/>
          <w:b/>
          <w:color w:val="000000"/>
          <w:sz w:val="32"/>
          <w:szCs w:val="32"/>
        </w:rPr>
        <w:id w:val="-2074040929"/>
        <w:docPartObj>
          <w:docPartGallery w:val="Table of Contents"/>
          <w:docPartUnique/>
        </w:docPartObj>
      </w:sdtPr>
      <w:sdtEndPr>
        <w:rPr>
          <w:rFonts w:eastAsia="Aptos"/>
          <w:bCs/>
          <w:color w:val="auto"/>
          <w:sz w:val="22"/>
          <w:szCs w:val="22"/>
        </w:rPr>
      </w:sdtEndPr>
      <w:sdtContent>
        <w:p w14:paraId="7C2ECB75" w14:textId="5489B6A2" w:rsidR="00E80A0A" w:rsidRPr="00777D47" w:rsidRDefault="00E80A0A" w:rsidP="00E80A0A">
          <w:pPr>
            <w:keepNext/>
            <w:keepLines/>
            <w:pBdr>
              <w:top w:val="nil"/>
              <w:left w:val="nil"/>
              <w:bottom w:val="nil"/>
              <w:right w:val="nil"/>
              <w:between w:val="nil"/>
            </w:pBdr>
            <w:spacing w:before="240" w:after="0"/>
            <w:jc w:val="center"/>
            <w:rPr>
              <w:rFonts w:ascii="Tahoma" w:eastAsia="Tahoma" w:hAnsi="Tahoma" w:cs="Tahoma"/>
              <w:b/>
              <w:color w:val="000000"/>
              <w:sz w:val="32"/>
              <w:szCs w:val="32"/>
            </w:rPr>
          </w:pPr>
          <w:r w:rsidRPr="00777D47">
            <w:rPr>
              <w:rFonts w:ascii="Tahoma" w:eastAsia="Tahoma" w:hAnsi="Tahoma" w:cs="Tahoma"/>
              <w:b/>
              <w:color w:val="000000"/>
              <w:sz w:val="32"/>
              <w:szCs w:val="32"/>
            </w:rPr>
            <w:t>Sumário</w:t>
          </w:r>
        </w:p>
        <w:p w14:paraId="76F89479" w14:textId="037E172B" w:rsidR="00C24AC9" w:rsidRDefault="00E80A0A">
          <w:pPr>
            <w:pStyle w:val="Sumrio1"/>
            <w:tabs>
              <w:tab w:val="left" w:pos="480"/>
              <w:tab w:val="right" w:leader="dot" w:pos="8494"/>
            </w:tabs>
            <w:rPr>
              <w:rFonts w:asciiTheme="minorHAnsi" w:eastAsiaTheme="minorEastAsia" w:hAnsiTheme="minorHAnsi" w:cstheme="minorBidi"/>
              <w:noProof/>
              <w:kern w:val="2"/>
              <w:sz w:val="24"/>
              <w:szCs w:val="24"/>
              <w14:ligatures w14:val="standardContextual"/>
            </w:rPr>
          </w:pPr>
          <w:r w:rsidRPr="00777D47">
            <w:rPr>
              <w:rFonts w:ascii="Tahoma" w:hAnsi="Tahoma" w:cs="Tahoma"/>
            </w:rPr>
            <w:fldChar w:fldCharType="begin"/>
          </w:r>
          <w:r w:rsidRPr="00777D47">
            <w:rPr>
              <w:rFonts w:ascii="Tahoma" w:hAnsi="Tahoma" w:cs="Tahoma"/>
            </w:rPr>
            <w:instrText xml:space="preserve"> TOC \o "1-3" \h \z \u </w:instrText>
          </w:r>
          <w:r w:rsidRPr="00777D47">
            <w:rPr>
              <w:rFonts w:ascii="Tahoma" w:hAnsi="Tahoma" w:cs="Tahoma"/>
            </w:rPr>
            <w:fldChar w:fldCharType="separate"/>
          </w:r>
          <w:hyperlink w:anchor="_Toc199273489" w:history="1">
            <w:r w:rsidR="00C24AC9" w:rsidRPr="006D7E08">
              <w:rPr>
                <w:rStyle w:val="Hyperlink"/>
                <w:rFonts w:ascii="Tahoma" w:eastAsia="Tahoma" w:hAnsi="Tahoma" w:cs="Tahoma"/>
                <w:b/>
                <w:noProof/>
              </w:rPr>
              <w:t>1.</w:t>
            </w:r>
            <w:r w:rsidR="00C24AC9">
              <w:rPr>
                <w:rFonts w:asciiTheme="minorHAnsi" w:eastAsiaTheme="minorEastAsia" w:hAnsiTheme="minorHAnsi" w:cstheme="minorBidi"/>
                <w:noProof/>
                <w:kern w:val="2"/>
                <w:sz w:val="24"/>
                <w:szCs w:val="24"/>
                <w14:ligatures w14:val="standardContextual"/>
              </w:rPr>
              <w:tab/>
            </w:r>
            <w:r w:rsidR="00C24AC9" w:rsidRPr="006D7E08">
              <w:rPr>
                <w:rStyle w:val="Hyperlink"/>
                <w:rFonts w:ascii="Tahoma" w:eastAsia="Tahoma" w:hAnsi="Tahoma" w:cs="Tahoma"/>
                <w:b/>
                <w:noProof/>
              </w:rPr>
              <w:t>INTRODUÇÃO</w:t>
            </w:r>
            <w:r w:rsidR="00C24AC9">
              <w:rPr>
                <w:noProof/>
                <w:webHidden/>
              </w:rPr>
              <w:tab/>
            </w:r>
            <w:r w:rsidR="00C24AC9">
              <w:rPr>
                <w:noProof/>
                <w:webHidden/>
              </w:rPr>
              <w:fldChar w:fldCharType="begin"/>
            </w:r>
            <w:r w:rsidR="00C24AC9">
              <w:rPr>
                <w:noProof/>
                <w:webHidden/>
              </w:rPr>
              <w:instrText xml:space="preserve"> PAGEREF _Toc199273489 \h </w:instrText>
            </w:r>
            <w:r w:rsidR="00C24AC9">
              <w:rPr>
                <w:noProof/>
                <w:webHidden/>
              </w:rPr>
            </w:r>
            <w:r w:rsidR="00C24AC9">
              <w:rPr>
                <w:noProof/>
                <w:webHidden/>
              </w:rPr>
              <w:fldChar w:fldCharType="separate"/>
            </w:r>
            <w:r w:rsidR="00C24AC9">
              <w:rPr>
                <w:noProof/>
                <w:webHidden/>
              </w:rPr>
              <w:t>3</w:t>
            </w:r>
            <w:r w:rsidR="00C24AC9">
              <w:rPr>
                <w:noProof/>
                <w:webHidden/>
              </w:rPr>
              <w:fldChar w:fldCharType="end"/>
            </w:r>
          </w:hyperlink>
        </w:p>
        <w:p w14:paraId="2A403606" w14:textId="3964D560" w:rsidR="00E80A0A" w:rsidRPr="00777D47" w:rsidRDefault="00E80A0A">
          <w:pPr>
            <w:rPr>
              <w:rFonts w:ascii="Tahoma" w:hAnsi="Tahoma" w:cs="Tahoma"/>
            </w:rPr>
          </w:pPr>
          <w:r w:rsidRPr="00777D47">
            <w:rPr>
              <w:rFonts w:ascii="Tahoma" w:hAnsi="Tahoma" w:cs="Tahoma"/>
              <w:b/>
              <w:bCs/>
            </w:rPr>
            <w:fldChar w:fldCharType="end"/>
          </w:r>
        </w:p>
      </w:sdtContent>
    </w:sdt>
    <w:p w14:paraId="00000016" w14:textId="77777777" w:rsidR="00AB3C72" w:rsidRPr="00777D47" w:rsidRDefault="00AB3C72">
      <w:pPr>
        <w:rPr>
          <w:rFonts w:ascii="Tahoma" w:eastAsia="Tahoma" w:hAnsi="Tahoma" w:cs="Tahoma"/>
          <w:sz w:val="24"/>
          <w:szCs w:val="24"/>
        </w:rPr>
      </w:pPr>
    </w:p>
    <w:p w14:paraId="00000017" w14:textId="77777777" w:rsidR="00AB3C72" w:rsidRPr="00777D47" w:rsidRDefault="00E2527A">
      <w:pPr>
        <w:rPr>
          <w:rFonts w:ascii="Tahoma" w:eastAsia="Tahoma" w:hAnsi="Tahoma" w:cs="Tahoma"/>
          <w:b/>
          <w:sz w:val="24"/>
          <w:szCs w:val="24"/>
        </w:rPr>
      </w:pPr>
      <w:r w:rsidRPr="00777D47">
        <w:rPr>
          <w:rFonts w:ascii="Tahoma" w:hAnsi="Tahoma" w:cs="Tahoma"/>
        </w:rPr>
        <w:br w:type="page"/>
      </w:r>
    </w:p>
    <w:p w14:paraId="00000018" w14:textId="05876A1A" w:rsidR="00AB3C72" w:rsidRPr="00777D47" w:rsidRDefault="00E2527A" w:rsidP="0083436F">
      <w:pPr>
        <w:pStyle w:val="Ttulo1"/>
        <w:numPr>
          <w:ilvl w:val="0"/>
          <w:numId w:val="3"/>
        </w:numPr>
        <w:rPr>
          <w:rFonts w:ascii="Tahoma" w:eastAsia="Tahoma" w:hAnsi="Tahoma" w:cs="Tahoma"/>
          <w:b/>
          <w:color w:val="000000"/>
          <w:sz w:val="24"/>
          <w:szCs w:val="24"/>
        </w:rPr>
      </w:pPr>
      <w:bookmarkStart w:id="0" w:name="_Toc199273489"/>
      <w:r w:rsidRPr="00777D47">
        <w:rPr>
          <w:rFonts w:ascii="Tahoma" w:eastAsia="Tahoma" w:hAnsi="Tahoma" w:cs="Tahoma"/>
          <w:b/>
          <w:color w:val="000000"/>
          <w:sz w:val="24"/>
          <w:szCs w:val="24"/>
        </w:rPr>
        <w:lastRenderedPageBreak/>
        <w:t>INTRODUÇÃO</w:t>
      </w:r>
      <w:bookmarkEnd w:id="0"/>
    </w:p>
    <w:p w14:paraId="2FDB08D0" w14:textId="77777777" w:rsidR="00CA5040" w:rsidRDefault="00CA5040" w:rsidP="00C24AC9">
      <w:pPr>
        <w:spacing w:after="0" w:line="240" w:lineRule="auto"/>
        <w:jc w:val="both"/>
        <w:rPr>
          <w:rFonts w:ascii="Tahoma" w:eastAsia="Tahoma" w:hAnsi="Tahoma" w:cs="Tahoma"/>
          <w:sz w:val="24"/>
          <w:szCs w:val="24"/>
        </w:rPr>
      </w:pPr>
      <w:bookmarkStart w:id="1" w:name="_heading=h.30j0zll" w:colFirst="0" w:colLast="0"/>
      <w:bookmarkEnd w:id="1"/>
    </w:p>
    <w:p w14:paraId="1B8132A3" w14:textId="78CF2084" w:rsidR="00CA5040" w:rsidRPr="00CA5040" w:rsidRDefault="00CA5040" w:rsidP="00CA5040">
      <w:pPr>
        <w:spacing w:after="0" w:line="240" w:lineRule="auto"/>
        <w:jc w:val="both"/>
        <w:rPr>
          <w:rFonts w:ascii="Tahoma" w:eastAsia="Tahoma" w:hAnsi="Tahoma" w:cs="Tahoma"/>
          <w:sz w:val="24"/>
          <w:szCs w:val="24"/>
        </w:rPr>
      </w:pPr>
      <w:r w:rsidRPr="00CA5040">
        <w:rPr>
          <w:rFonts w:ascii="Tahoma" w:eastAsia="Tahoma" w:hAnsi="Tahoma" w:cs="Tahoma"/>
          <w:sz w:val="24"/>
          <w:szCs w:val="24"/>
        </w:rPr>
        <w:t xml:space="preserve">Para permitir a compreensão apropriada dos mecanismos de funcionamento dos aquíferos sedimentares mais importantes da bacia do rio </w:t>
      </w:r>
      <w:r>
        <w:rPr>
          <w:rFonts w:ascii="Tahoma" w:eastAsia="Tahoma" w:hAnsi="Tahoma" w:cs="Tahoma"/>
          <w:sz w:val="24"/>
          <w:szCs w:val="24"/>
        </w:rPr>
        <w:t xml:space="preserve">Telles-Pires </w:t>
      </w:r>
      <w:r w:rsidRPr="00CA5040">
        <w:rPr>
          <w:rFonts w:ascii="Tahoma" w:eastAsia="Tahoma" w:hAnsi="Tahoma" w:cs="Tahoma"/>
          <w:sz w:val="24"/>
          <w:szCs w:val="24"/>
        </w:rPr>
        <w:t>quanto à recarga, circulação de água e respostas ao stress imposto por bombeamentos e outros impactos, como modificações no uso do solo, desmatamentos, secas etc., serão realizadas simulações numéricas em áreas específicas do sistema aquífero, com o desenvolvimento e calibração de um modelo matemático de fluxo da água subterrânea. O modelo numérico tridimensional de fluxo do presente estudo será elaborado com o software Visual Modflow, o mais utilizado dos códigos matemáticos para simulação de fluxo de água subterrânea em nível mundial. Esse software permite determinar a água subterrânea disponível, avaliação da situação e tendências futuras quanto a reservas e níveis piezométricos e permite definir de estratégias de planejamento do uso e gestão das águas subterrâneas. Representa também uma fonte de informações sobre o aquífero podendo, com treinamentos dirigidos a grupos de interesse variados, desde muito simples até o nível de “expert”, servir como ferramenta auxiliar à gestão, desde o nível de usuário final até as agências e organismos de controle, como SEMA-MT, SEDEC, IMAFIR, ANA e outros.</w:t>
      </w:r>
    </w:p>
    <w:p w14:paraId="468046DF" w14:textId="77777777" w:rsidR="00CA5040" w:rsidRPr="00CA5040" w:rsidRDefault="00CA5040" w:rsidP="00CA5040">
      <w:pPr>
        <w:spacing w:after="0" w:line="240" w:lineRule="auto"/>
        <w:jc w:val="both"/>
        <w:rPr>
          <w:rFonts w:ascii="Tahoma" w:eastAsia="Tahoma" w:hAnsi="Tahoma" w:cs="Tahoma"/>
          <w:sz w:val="24"/>
          <w:szCs w:val="24"/>
        </w:rPr>
      </w:pPr>
    </w:p>
    <w:p w14:paraId="422BA092" w14:textId="77777777" w:rsidR="00CA5040" w:rsidRPr="00CA5040" w:rsidRDefault="00CA5040" w:rsidP="00CA5040">
      <w:pPr>
        <w:spacing w:after="0" w:line="240" w:lineRule="auto"/>
        <w:jc w:val="both"/>
        <w:rPr>
          <w:rFonts w:ascii="Tahoma" w:eastAsia="Tahoma" w:hAnsi="Tahoma" w:cs="Tahoma"/>
          <w:sz w:val="24"/>
          <w:szCs w:val="24"/>
        </w:rPr>
      </w:pPr>
      <w:r w:rsidRPr="00CA5040">
        <w:rPr>
          <w:rFonts w:ascii="Tahoma" w:eastAsia="Tahoma" w:hAnsi="Tahoma" w:cs="Tahoma"/>
          <w:sz w:val="24"/>
          <w:szCs w:val="24"/>
        </w:rPr>
        <w:t xml:space="preserve">A abordagem a ser usada no desenvolvimento do modelo envolve a divisão da área em subáreas de trabalho, obedecendo as sub-bacias hidrográficas fluviais. </w:t>
      </w:r>
    </w:p>
    <w:p w14:paraId="1EBBC66D" w14:textId="676F3EF1" w:rsidR="00CA5040" w:rsidRPr="00CA5040" w:rsidRDefault="00CA5040" w:rsidP="00CA5040">
      <w:pPr>
        <w:spacing w:after="0" w:line="240" w:lineRule="auto"/>
        <w:jc w:val="both"/>
        <w:rPr>
          <w:rFonts w:ascii="Tahoma" w:eastAsia="Tahoma" w:hAnsi="Tahoma" w:cs="Tahoma"/>
          <w:sz w:val="24"/>
          <w:szCs w:val="24"/>
        </w:rPr>
      </w:pPr>
      <w:r w:rsidRPr="00CA5040">
        <w:rPr>
          <w:rFonts w:ascii="Tahoma" w:eastAsia="Tahoma" w:hAnsi="Tahoma" w:cs="Tahoma"/>
          <w:sz w:val="24"/>
          <w:szCs w:val="24"/>
        </w:rPr>
        <w:t xml:space="preserve">Essas simulações numéricas ainda serão, contudo, definidas quanto ao escopo, áreas específicas de modelagem e alcance, inclusive quanto a simulações do tempo futuro, o que ocorrerá somente quando e se </w:t>
      </w:r>
      <w:r w:rsidR="00240DA9">
        <w:rPr>
          <w:rFonts w:ascii="Tahoma" w:eastAsia="Tahoma" w:hAnsi="Tahoma" w:cs="Tahoma"/>
          <w:sz w:val="24"/>
          <w:szCs w:val="24"/>
        </w:rPr>
        <w:t>forem</w:t>
      </w:r>
      <w:r w:rsidRPr="00CA5040">
        <w:rPr>
          <w:rFonts w:ascii="Tahoma" w:eastAsia="Tahoma" w:hAnsi="Tahoma" w:cs="Tahoma"/>
          <w:sz w:val="24"/>
          <w:szCs w:val="24"/>
        </w:rPr>
        <w:t xml:space="preserve"> viáveis de serem executadas. </w:t>
      </w:r>
    </w:p>
    <w:p w14:paraId="24B7FEB8" w14:textId="77777777" w:rsidR="00CA5040" w:rsidRPr="00CA5040" w:rsidRDefault="00CA5040" w:rsidP="00CA5040">
      <w:pPr>
        <w:spacing w:after="0" w:line="240" w:lineRule="auto"/>
        <w:jc w:val="both"/>
        <w:rPr>
          <w:rFonts w:ascii="Tahoma" w:eastAsia="Tahoma" w:hAnsi="Tahoma" w:cs="Tahoma"/>
          <w:sz w:val="24"/>
          <w:szCs w:val="24"/>
        </w:rPr>
      </w:pPr>
    </w:p>
    <w:p w14:paraId="41B39862" w14:textId="6D90A8A7" w:rsidR="00CA5040" w:rsidRPr="00CA5040" w:rsidRDefault="00CA5040" w:rsidP="00CA5040">
      <w:pPr>
        <w:spacing w:after="0" w:line="240" w:lineRule="auto"/>
        <w:jc w:val="both"/>
        <w:rPr>
          <w:rFonts w:ascii="Tahoma" w:eastAsia="Tahoma" w:hAnsi="Tahoma" w:cs="Tahoma"/>
          <w:sz w:val="24"/>
          <w:szCs w:val="24"/>
        </w:rPr>
      </w:pPr>
      <w:r w:rsidRPr="00CA5040">
        <w:rPr>
          <w:rFonts w:ascii="Tahoma" w:eastAsia="Tahoma" w:hAnsi="Tahoma" w:cs="Tahoma"/>
          <w:sz w:val="24"/>
          <w:szCs w:val="24"/>
        </w:rPr>
        <w:t xml:space="preserve">Em realidade, no presente momento o modelo hidrogeológico numérico da bacia do </w:t>
      </w:r>
      <w:r>
        <w:rPr>
          <w:rFonts w:ascii="Tahoma" w:eastAsia="Tahoma" w:hAnsi="Tahoma" w:cs="Tahoma"/>
          <w:sz w:val="24"/>
          <w:szCs w:val="24"/>
        </w:rPr>
        <w:t>r</w:t>
      </w:r>
      <w:r w:rsidRPr="00CA5040">
        <w:rPr>
          <w:rFonts w:ascii="Tahoma" w:eastAsia="Tahoma" w:hAnsi="Tahoma" w:cs="Tahoma"/>
          <w:sz w:val="24"/>
          <w:szCs w:val="24"/>
        </w:rPr>
        <w:t xml:space="preserve">io </w:t>
      </w:r>
      <w:r>
        <w:rPr>
          <w:rFonts w:ascii="Tahoma" w:eastAsia="Tahoma" w:hAnsi="Tahoma" w:cs="Tahoma"/>
          <w:sz w:val="24"/>
          <w:szCs w:val="24"/>
        </w:rPr>
        <w:t>Telles-Pires</w:t>
      </w:r>
      <w:r w:rsidRPr="00CA5040">
        <w:rPr>
          <w:rFonts w:ascii="Tahoma" w:eastAsia="Tahoma" w:hAnsi="Tahoma" w:cs="Tahoma"/>
          <w:sz w:val="24"/>
          <w:szCs w:val="24"/>
        </w:rPr>
        <w:t xml:space="preserve"> ainda não foi iniciado porque sua modelagem depende do modelo hidrogeológico conceitual, que ainda não foi iniciado e dos parâmetros hidrodinâmicos dos aquíferos, que serão utilizados nos modelos, atividade 5.5, já iniciada.</w:t>
      </w:r>
    </w:p>
    <w:p w14:paraId="21E9C2A4" w14:textId="77777777" w:rsidR="00CA5040" w:rsidRPr="00CA5040" w:rsidRDefault="00CA5040" w:rsidP="00CA5040">
      <w:pPr>
        <w:spacing w:after="0" w:line="240" w:lineRule="auto"/>
        <w:jc w:val="both"/>
        <w:rPr>
          <w:rFonts w:ascii="Tahoma" w:eastAsia="Tahoma" w:hAnsi="Tahoma" w:cs="Tahoma"/>
          <w:sz w:val="24"/>
          <w:szCs w:val="24"/>
        </w:rPr>
      </w:pPr>
    </w:p>
    <w:p w14:paraId="60EB7785" w14:textId="6630ECB4" w:rsidR="00611108" w:rsidRDefault="00CA5040" w:rsidP="00CA5040">
      <w:pPr>
        <w:spacing w:after="0" w:line="240" w:lineRule="auto"/>
        <w:jc w:val="both"/>
        <w:rPr>
          <w:rFonts w:ascii="Tahoma" w:eastAsia="Tahoma" w:hAnsi="Tahoma" w:cs="Tahoma"/>
          <w:sz w:val="24"/>
          <w:szCs w:val="24"/>
        </w:rPr>
      </w:pPr>
      <w:r w:rsidRPr="00CA5040">
        <w:rPr>
          <w:rFonts w:ascii="Tahoma" w:eastAsia="Tahoma" w:hAnsi="Tahoma" w:cs="Tahoma"/>
          <w:sz w:val="24"/>
          <w:szCs w:val="24"/>
        </w:rPr>
        <w:t>Como houve a paralização dos trabalhos no início de 2025, por conta de falta de recursos, o que resultou em atrasos no cronograma inicialmente acordado, não há resultados a serem apresentados para essa atividades, ainda.</w:t>
      </w:r>
      <w:r>
        <w:rPr>
          <w:rFonts w:ascii="Tahoma" w:eastAsia="Tahoma" w:hAnsi="Tahoma" w:cs="Tahoma"/>
          <w:sz w:val="24"/>
          <w:szCs w:val="24"/>
        </w:rPr>
        <w:t xml:space="preserve"> </w:t>
      </w:r>
      <w:r w:rsidR="00C24AC9">
        <w:rPr>
          <w:rFonts w:ascii="Tahoma" w:eastAsia="Tahoma" w:hAnsi="Tahoma" w:cs="Tahoma"/>
          <w:sz w:val="24"/>
          <w:szCs w:val="24"/>
        </w:rPr>
        <w:t xml:space="preserve">O modelo hidrogeológico numérico da bacia do </w:t>
      </w:r>
      <w:r w:rsidR="00611108">
        <w:rPr>
          <w:rFonts w:ascii="Tahoma" w:eastAsia="Tahoma" w:hAnsi="Tahoma" w:cs="Tahoma"/>
          <w:sz w:val="24"/>
          <w:szCs w:val="24"/>
        </w:rPr>
        <w:t xml:space="preserve">Alto </w:t>
      </w:r>
      <w:r w:rsidR="001D6FDD">
        <w:rPr>
          <w:rFonts w:ascii="Tahoma" w:eastAsia="Tahoma" w:hAnsi="Tahoma" w:cs="Tahoma"/>
          <w:sz w:val="24"/>
          <w:szCs w:val="24"/>
        </w:rPr>
        <w:t>T</w:t>
      </w:r>
      <w:r w:rsidR="00611108">
        <w:rPr>
          <w:rFonts w:ascii="Tahoma" w:eastAsia="Tahoma" w:hAnsi="Tahoma" w:cs="Tahoma"/>
          <w:sz w:val="24"/>
          <w:szCs w:val="24"/>
        </w:rPr>
        <w:t xml:space="preserve">eles Pires </w:t>
      </w:r>
      <w:r w:rsidR="001D6FDD">
        <w:rPr>
          <w:rFonts w:ascii="Tahoma" w:eastAsia="Tahoma" w:hAnsi="Tahoma" w:cs="Tahoma"/>
          <w:sz w:val="24"/>
          <w:szCs w:val="24"/>
        </w:rPr>
        <w:t xml:space="preserve">ainda não foi iniciado, porque depende da elaboração do modelo geológico conceitual no software </w:t>
      </w:r>
      <w:proofErr w:type="spellStart"/>
      <w:r w:rsidR="001D6FDD">
        <w:rPr>
          <w:rFonts w:ascii="Tahoma" w:eastAsia="Tahoma" w:hAnsi="Tahoma" w:cs="Tahoma"/>
          <w:sz w:val="24"/>
          <w:szCs w:val="24"/>
        </w:rPr>
        <w:t>Leapfrog</w:t>
      </w:r>
      <w:proofErr w:type="spellEnd"/>
      <w:r w:rsidR="001D6FDD">
        <w:rPr>
          <w:rFonts w:ascii="Tahoma" w:eastAsia="Tahoma" w:hAnsi="Tahoma" w:cs="Tahoma"/>
          <w:sz w:val="24"/>
          <w:szCs w:val="24"/>
        </w:rPr>
        <w:t>, que se encontra</w:t>
      </w:r>
      <w:r w:rsidR="00611108">
        <w:rPr>
          <w:rFonts w:ascii="Tahoma" w:eastAsia="Tahoma" w:hAnsi="Tahoma" w:cs="Tahoma"/>
          <w:sz w:val="24"/>
          <w:szCs w:val="24"/>
        </w:rPr>
        <w:t xml:space="preserve"> em fase final de elaboração (ver relatório da atividade 5.3), cujo término está previsto para ocorrer </w:t>
      </w:r>
      <w:r w:rsidR="00240DA9">
        <w:rPr>
          <w:rFonts w:ascii="Tahoma" w:eastAsia="Tahoma" w:hAnsi="Tahoma" w:cs="Tahoma"/>
          <w:sz w:val="24"/>
          <w:szCs w:val="24"/>
        </w:rPr>
        <w:t>em</w:t>
      </w:r>
      <w:r w:rsidR="00611108">
        <w:rPr>
          <w:rFonts w:ascii="Tahoma" w:eastAsia="Tahoma" w:hAnsi="Tahoma" w:cs="Tahoma"/>
          <w:sz w:val="24"/>
          <w:szCs w:val="24"/>
        </w:rPr>
        <w:t xml:space="preserve"> junho de 2025.</w:t>
      </w:r>
    </w:p>
    <w:p w14:paraId="26BDDCC0" w14:textId="77777777" w:rsidR="00391745" w:rsidRDefault="00391745" w:rsidP="00391745">
      <w:pPr>
        <w:spacing w:after="0" w:line="240" w:lineRule="auto"/>
        <w:jc w:val="both"/>
        <w:rPr>
          <w:rFonts w:ascii="Tahoma" w:eastAsia="Tahoma" w:hAnsi="Tahoma" w:cs="Tahoma"/>
          <w:sz w:val="24"/>
          <w:szCs w:val="24"/>
        </w:rPr>
      </w:pPr>
    </w:p>
    <w:p w14:paraId="5CCA7FF9" w14:textId="7DF5A21C" w:rsidR="00391745" w:rsidRDefault="00391745" w:rsidP="00391745">
      <w:pPr>
        <w:spacing w:after="0" w:line="240" w:lineRule="auto"/>
        <w:jc w:val="both"/>
        <w:rPr>
          <w:rFonts w:ascii="Tahoma" w:eastAsia="Tahoma" w:hAnsi="Tahoma" w:cs="Tahoma"/>
          <w:sz w:val="24"/>
          <w:szCs w:val="24"/>
        </w:rPr>
      </w:pPr>
      <w:r>
        <w:rPr>
          <w:rFonts w:ascii="Tahoma" w:eastAsia="Tahoma" w:hAnsi="Tahoma" w:cs="Tahoma"/>
          <w:sz w:val="24"/>
          <w:szCs w:val="24"/>
        </w:rPr>
        <w:t>A realização da etapa 5.4 – elaboração do modelo numérico depende</w:t>
      </w:r>
      <w:r w:rsidR="00CA5040">
        <w:rPr>
          <w:rFonts w:ascii="Tahoma" w:eastAsia="Tahoma" w:hAnsi="Tahoma" w:cs="Tahoma"/>
          <w:sz w:val="24"/>
          <w:szCs w:val="24"/>
        </w:rPr>
        <w:t xml:space="preserve">, portanto, </w:t>
      </w:r>
      <w:r>
        <w:rPr>
          <w:rFonts w:ascii="Tahoma" w:eastAsia="Tahoma" w:hAnsi="Tahoma" w:cs="Tahoma"/>
          <w:sz w:val="24"/>
          <w:szCs w:val="24"/>
        </w:rPr>
        <w:t>da finalização da etapa 5.3, ainda em andamento. Em relação aos parâmetros hidrodinâmicos dos aquíferos que serão utilizados no modelo numérico, atividade 5.5, essa também já foi iniciada, conforme resultados mostrados no relatório entregue em final de maio de 2025.</w:t>
      </w:r>
    </w:p>
    <w:p w14:paraId="0674CDCF" w14:textId="7AFC6DB6" w:rsidR="00C24AC9" w:rsidRPr="00777D47" w:rsidRDefault="00C24AC9" w:rsidP="00C24AC9">
      <w:pPr>
        <w:spacing w:after="0" w:line="240" w:lineRule="auto"/>
        <w:jc w:val="both"/>
        <w:rPr>
          <w:rFonts w:ascii="Tahoma" w:eastAsia="Tahoma" w:hAnsi="Tahoma" w:cs="Tahoma"/>
          <w:sz w:val="24"/>
          <w:szCs w:val="24"/>
        </w:rPr>
      </w:pPr>
    </w:p>
    <w:sectPr w:rsidR="00C24AC9" w:rsidRPr="00777D47">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EE68E" w14:textId="77777777" w:rsidR="001108C4" w:rsidRDefault="001108C4">
      <w:pPr>
        <w:spacing w:after="0" w:line="240" w:lineRule="auto"/>
      </w:pPr>
      <w:r>
        <w:separator/>
      </w:r>
    </w:p>
  </w:endnote>
  <w:endnote w:type="continuationSeparator" w:id="0">
    <w:p w14:paraId="1F28ED06" w14:textId="77777777" w:rsidR="001108C4" w:rsidRDefault="00110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C602B23-E886-4448-B600-4A1CD9470C32}"/>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A371F953-2570-4ED0-8853-18F68B90E1BF}"/>
    <w:embedBold r:id="rId3" w:fontKey="{DEFDDA55-2BEB-4E32-9CC7-7A45DCB6685B}"/>
    <w:embedItalic r:id="rId4" w:fontKey="{58BAFC43-BBBC-4943-BC22-202EF14136AD}"/>
  </w:font>
  <w:font w:name="Aptos Display">
    <w:charset w:val="00"/>
    <w:family w:val="swiss"/>
    <w:pitch w:val="variable"/>
    <w:sig w:usb0="20000287" w:usb1="00000003" w:usb2="00000000" w:usb3="00000000" w:csb0="0000019F" w:csb1="00000000"/>
    <w:embedRegular r:id="rId5" w:fontKey="{10C70D48-62EF-4E42-95C9-4C8A2E07D22A}"/>
  </w:font>
  <w:font w:name="Tahoma">
    <w:panose1 w:val="020B0604030504040204"/>
    <w:charset w:val="00"/>
    <w:family w:val="swiss"/>
    <w:pitch w:val="variable"/>
    <w:sig w:usb0="E1002EFF" w:usb1="C000605B" w:usb2="00000029" w:usb3="00000000" w:csb0="000101FF" w:csb1="00000000"/>
    <w:embedRegular r:id="rId6" w:fontKey="{0FCCB8EA-7043-4C89-8DE2-D27FB717EF1A}"/>
    <w:embedBold r:id="rId7" w:fontKey="{0819EF20-E4F9-4CA2-98D4-01D142F006CF}"/>
  </w:font>
  <w:font w:name="Calibri">
    <w:panose1 w:val="020F0502020204030204"/>
    <w:charset w:val="00"/>
    <w:family w:val="swiss"/>
    <w:pitch w:val="variable"/>
    <w:sig w:usb0="E4002EFF" w:usb1="C200247B" w:usb2="00000009" w:usb3="00000000" w:csb0="000001FF" w:csb1="00000000"/>
    <w:embedRegular r:id="rId8" w:fontKey="{D3DA25BD-32B8-44C4-B5C2-2EAB944FC3D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6" w14:textId="786AE579" w:rsidR="00AB3C72" w:rsidRDefault="00E2527A">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D0A6C">
      <w:rPr>
        <w:noProof/>
        <w:color w:val="000000"/>
      </w:rPr>
      <w:t>1</w:t>
    </w:r>
    <w:r>
      <w:rPr>
        <w:color w:val="000000"/>
      </w:rPr>
      <w:fldChar w:fldCharType="end"/>
    </w:r>
  </w:p>
  <w:p w14:paraId="00000247" w14:textId="77777777" w:rsidR="00AB3C72" w:rsidRDefault="00AB3C72">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A7D61" w14:textId="77777777" w:rsidR="001108C4" w:rsidRDefault="001108C4">
      <w:pPr>
        <w:spacing w:after="0" w:line="240" w:lineRule="auto"/>
      </w:pPr>
      <w:r>
        <w:separator/>
      </w:r>
    </w:p>
  </w:footnote>
  <w:footnote w:type="continuationSeparator" w:id="0">
    <w:p w14:paraId="7C8660EC" w14:textId="77777777" w:rsidR="001108C4" w:rsidRDefault="00110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D5DC3"/>
    <w:multiLevelType w:val="multilevel"/>
    <w:tmpl w:val="790E8E30"/>
    <w:lvl w:ilvl="0">
      <w:start w:val="1"/>
      <w:numFmt w:val="decimal"/>
      <w:pStyle w:val="Ttulo"/>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1" w15:restartNumberingAfterBreak="0">
    <w:nsid w:val="498E0CCF"/>
    <w:multiLevelType w:val="multilevel"/>
    <w:tmpl w:val="0DC24A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5E164BFE"/>
    <w:multiLevelType w:val="multilevel"/>
    <w:tmpl w:val="34A050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696D98"/>
    <w:multiLevelType w:val="hybridMultilevel"/>
    <w:tmpl w:val="7004BF0C"/>
    <w:lvl w:ilvl="0" w:tplc="20780990">
      <w:start w:val="1"/>
      <w:numFmt w:val="decimal"/>
      <w:lvlText w:val="2.%1."/>
      <w:lvlJc w:val="left"/>
      <w:pPr>
        <w:ind w:left="720" w:hanging="360"/>
      </w:pPr>
      <w:rPr>
        <w:rFonts w:ascii="Times New Roman" w:hAnsi="Times New Roman" w:hint="default"/>
        <w:b/>
        <w:bCs w:val="0"/>
        <w:i/>
        <w:iCs w:val="0"/>
        <w:color w:val="auto"/>
        <w:spacing w:val="0"/>
        <w:w w:val="101"/>
        <w:sz w:val="24"/>
        <w:szCs w:val="2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13896043">
    <w:abstractNumId w:val="2"/>
  </w:num>
  <w:num w:numId="2" w16cid:durableId="663969083">
    <w:abstractNumId w:val="0"/>
  </w:num>
  <w:num w:numId="3" w16cid:durableId="514267416">
    <w:abstractNumId w:val="1"/>
  </w:num>
  <w:num w:numId="4" w16cid:durableId="6661786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C72"/>
    <w:rsid w:val="00001ECE"/>
    <w:rsid w:val="00014C06"/>
    <w:rsid w:val="00014F4D"/>
    <w:rsid w:val="00026B23"/>
    <w:rsid w:val="000451EE"/>
    <w:rsid w:val="00050337"/>
    <w:rsid w:val="0005174A"/>
    <w:rsid w:val="000537FA"/>
    <w:rsid w:val="0005534C"/>
    <w:rsid w:val="000617B1"/>
    <w:rsid w:val="00072489"/>
    <w:rsid w:val="000775BD"/>
    <w:rsid w:val="00077DE5"/>
    <w:rsid w:val="00084370"/>
    <w:rsid w:val="00086552"/>
    <w:rsid w:val="0009477C"/>
    <w:rsid w:val="00096818"/>
    <w:rsid w:val="00097C23"/>
    <w:rsid w:val="000A0E8C"/>
    <w:rsid w:val="000A256A"/>
    <w:rsid w:val="000A280D"/>
    <w:rsid w:val="000A2A6B"/>
    <w:rsid w:val="000A503B"/>
    <w:rsid w:val="000A6255"/>
    <w:rsid w:val="000B15D1"/>
    <w:rsid w:val="000B2F97"/>
    <w:rsid w:val="000B68F0"/>
    <w:rsid w:val="000C018F"/>
    <w:rsid w:val="000C1B21"/>
    <w:rsid w:val="000C51AE"/>
    <w:rsid w:val="000D039D"/>
    <w:rsid w:val="000D1ED9"/>
    <w:rsid w:val="000D333D"/>
    <w:rsid w:val="000E318A"/>
    <w:rsid w:val="000F273F"/>
    <w:rsid w:val="00106273"/>
    <w:rsid w:val="001070BE"/>
    <w:rsid w:val="0010760A"/>
    <w:rsid w:val="001108C4"/>
    <w:rsid w:val="001126F0"/>
    <w:rsid w:val="001233B3"/>
    <w:rsid w:val="00125392"/>
    <w:rsid w:val="00126711"/>
    <w:rsid w:val="001273EA"/>
    <w:rsid w:val="00131D3B"/>
    <w:rsid w:val="001357ED"/>
    <w:rsid w:val="00135A3D"/>
    <w:rsid w:val="00140ECC"/>
    <w:rsid w:val="0014445E"/>
    <w:rsid w:val="00144E48"/>
    <w:rsid w:val="00154375"/>
    <w:rsid w:val="00156AB7"/>
    <w:rsid w:val="00164D20"/>
    <w:rsid w:val="001665B4"/>
    <w:rsid w:val="00167133"/>
    <w:rsid w:val="00167BDE"/>
    <w:rsid w:val="00171EBC"/>
    <w:rsid w:val="0017480E"/>
    <w:rsid w:val="001907C1"/>
    <w:rsid w:val="001936FF"/>
    <w:rsid w:val="00193BA5"/>
    <w:rsid w:val="00194024"/>
    <w:rsid w:val="00194F5A"/>
    <w:rsid w:val="001964D3"/>
    <w:rsid w:val="001A156A"/>
    <w:rsid w:val="001A1C3D"/>
    <w:rsid w:val="001A384D"/>
    <w:rsid w:val="001B3004"/>
    <w:rsid w:val="001C2F25"/>
    <w:rsid w:val="001C60C6"/>
    <w:rsid w:val="001D110A"/>
    <w:rsid w:val="001D30AC"/>
    <w:rsid w:val="001D6FDD"/>
    <w:rsid w:val="001E1A79"/>
    <w:rsid w:val="001E3E8E"/>
    <w:rsid w:val="001E6554"/>
    <w:rsid w:val="001F7005"/>
    <w:rsid w:val="0020774A"/>
    <w:rsid w:val="002116AA"/>
    <w:rsid w:val="002175AE"/>
    <w:rsid w:val="0022034C"/>
    <w:rsid w:val="00221E0A"/>
    <w:rsid w:val="0022473C"/>
    <w:rsid w:val="00226767"/>
    <w:rsid w:val="00231EA9"/>
    <w:rsid w:val="00240001"/>
    <w:rsid w:val="00240DA9"/>
    <w:rsid w:val="0024195A"/>
    <w:rsid w:val="002421FA"/>
    <w:rsid w:val="00244D8D"/>
    <w:rsid w:val="00255EBA"/>
    <w:rsid w:val="00256403"/>
    <w:rsid w:val="00265918"/>
    <w:rsid w:val="00275525"/>
    <w:rsid w:val="00276263"/>
    <w:rsid w:val="00282FC7"/>
    <w:rsid w:val="002905BE"/>
    <w:rsid w:val="00290AD4"/>
    <w:rsid w:val="00294877"/>
    <w:rsid w:val="002977EE"/>
    <w:rsid w:val="002A6221"/>
    <w:rsid w:val="002B0AC4"/>
    <w:rsid w:val="002B0D63"/>
    <w:rsid w:val="002B587F"/>
    <w:rsid w:val="002B5933"/>
    <w:rsid w:val="002B642B"/>
    <w:rsid w:val="002C0AE9"/>
    <w:rsid w:val="002D0037"/>
    <w:rsid w:val="002D126F"/>
    <w:rsid w:val="002D23F8"/>
    <w:rsid w:val="002D674B"/>
    <w:rsid w:val="002E6B7E"/>
    <w:rsid w:val="002F2BEE"/>
    <w:rsid w:val="002F2C7A"/>
    <w:rsid w:val="00301DCA"/>
    <w:rsid w:val="00303532"/>
    <w:rsid w:val="00303E2A"/>
    <w:rsid w:val="0030733A"/>
    <w:rsid w:val="00310C95"/>
    <w:rsid w:val="0031666E"/>
    <w:rsid w:val="00322419"/>
    <w:rsid w:val="00323438"/>
    <w:rsid w:val="00323BB0"/>
    <w:rsid w:val="003343D7"/>
    <w:rsid w:val="00351735"/>
    <w:rsid w:val="00355E1B"/>
    <w:rsid w:val="003577DE"/>
    <w:rsid w:val="003621A9"/>
    <w:rsid w:val="00362CF8"/>
    <w:rsid w:val="00362E26"/>
    <w:rsid w:val="003639F7"/>
    <w:rsid w:val="00363A6D"/>
    <w:rsid w:val="00365558"/>
    <w:rsid w:val="00367D46"/>
    <w:rsid w:val="00370C2B"/>
    <w:rsid w:val="00374C00"/>
    <w:rsid w:val="00381BB6"/>
    <w:rsid w:val="00382E79"/>
    <w:rsid w:val="00391745"/>
    <w:rsid w:val="00393E1D"/>
    <w:rsid w:val="0039492B"/>
    <w:rsid w:val="003956CB"/>
    <w:rsid w:val="003A36D6"/>
    <w:rsid w:val="003B5651"/>
    <w:rsid w:val="003C1411"/>
    <w:rsid w:val="003C375F"/>
    <w:rsid w:val="003C6008"/>
    <w:rsid w:val="003C6BA4"/>
    <w:rsid w:val="003D0D8E"/>
    <w:rsid w:val="003D1755"/>
    <w:rsid w:val="003D3BE6"/>
    <w:rsid w:val="003D4B7B"/>
    <w:rsid w:val="003F6A1C"/>
    <w:rsid w:val="004029B7"/>
    <w:rsid w:val="00404B81"/>
    <w:rsid w:val="004121ED"/>
    <w:rsid w:val="00413675"/>
    <w:rsid w:val="004140D4"/>
    <w:rsid w:val="0043337B"/>
    <w:rsid w:val="00433601"/>
    <w:rsid w:val="004404D3"/>
    <w:rsid w:val="00445280"/>
    <w:rsid w:val="00447808"/>
    <w:rsid w:val="004507CD"/>
    <w:rsid w:val="004539D8"/>
    <w:rsid w:val="00455F14"/>
    <w:rsid w:val="00462092"/>
    <w:rsid w:val="004779EE"/>
    <w:rsid w:val="00477FF9"/>
    <w:rsid w:val="004806B5"/>
    <w:rsid w:val="00485A06"/>
    <w:rsid w:val="004A1CE1"/>
    <w:rsid w:val="004A54B3"/>
    <w:rsid w:val="004A7364"/>
    <w:rsid w:val="004B19E1"/>
    <w:rsid w:val="004B3CDA"/>
    <w:rsid w:val="004B51D5"/>
    <w:rsid w:val="004B6D4A"/>
    <w:rsid w:val="004B72F9"/>
    <w:rsid w:val="004C1466"/>
    <w:rsid w:val="004C1C7D"/>
    <w:rsid w:val="004C4C4F"/>
    <w:rsid w:val="004C4D6D"/>
    <w:rsid w:val="004C5D02"/>
    <w:rsid w:val="004D2DF6"/>
    <w:rsid w:val="004D335B"/>
    <w:rsid w:val="004E0352"/>
    <w:rsid w:val="004E04ED"/>
    <w:rsid w:val="004E195F"/>
    <w:rsid w:val="004E419C"/>
    <w:rsid w:val="004E75BA"/>
    <w:rsid w:val="0050069D"/>
    <w:rsid w:val="00500EFB"/>
    <w:rsid w:val="005149C9"/>
    <w:rsid w:val="00522241"/>
    <w:rsid w:val="0053153A"/>
    <w:rsid w:val="00535D47"/>
    <w:rsid w:val="00541A4F"/>
    <w:rsid w:val="00544291"/>
    <w:rsid w:val="0055014F"/>
    <w:rsid w:val="005575CE"/>
    <w:rsid w:val="005625DC"/>
    <w:rsid w:val="005626EA"/>
    <w:rsid w:val="005629B3"/>
    <w:rsid w:val="00563807"/>
    <w:rsid w:val="00566346"/>
    <w:rsid w:val="00571BB6"/>
    <w:rsid w:val="00586E93"/>
    <w:rsid w:val="00592A7C"/>
    <w:rsid w:val="005970EB"/>
    <w:rsid w:val="005A05EA"/>
    <w:rsid w:val="005A2DE7"/>
    <w:rsid w:val="005A55BD"/>
    <w:rsid w:val="005A577F"/>
    <w:rsid w:val="005B0541"/>
    <w:rsid w:val="005C0320"/>
    <w:rsid w:val="005C24C9"/>
    <w:rsid w:val="005D3C39"/>
    <w:rsid w:val="005E0F38"/>
    <w:rsid w:val="005E1E14"/>
    <w:rsid w:val="005F6E98"/>
    <w:rsid w:val="005F740A"/>
    <w:rsid w:val="00611108"/>
    <w:rsid w:val="006124AE"/>
    <w:rsid w:val="00614EB9"/>
    <w:rsid w:val="00625FAF"/>
    <w:rsid w:val="00627DFA"/>
    <w:rsid w:val="00634735"/>
    <w:rsid w:val="00636E49"/>
    <w:rsid w:val="00642989"/>
    <w:rsid w:val="00644254"/>
    <w:rsid w:val="0064519C"/>
    <w:rsid w:val="00647D8E"/>
    <w:rsid w:val="00653FAC"/>
    <w:rsid w:val="00660A47"/>
    <w:rsid w:val="00662169"/>
    <w:rsid w:val="00664079"/>
    <w:rsid w:val="00667DF3"/>
    <w:rsid w:val="00682E54"/>
    <w:rsid w:val="0068422F"/>
    <w:rsid w:val="00686D94"/>
    <w:rsid w:val="006A2159"/>
    <w:rsid w:val="006A297D"/>
    <w:rsid w:val="006B2DF7"/>
    <w:rsid w:val="006B4882"/>
    <w:rsid w:val="006C5BE6"/>
    <w:rsid w:val="006D1390"/>
    <w:rsid w:val="006D38AC"/>
    <w:rsid w:val="006D75B1"/>
    <w:rsid w:val="006D7814"/>
    <w:rsid w:val="006D7FDF"/>
    <w:rsid w:val="006E3313"/>
    <w:rsid w:val="006E53D1"/>
    <w:rsid w:val="006E7ADE"/>
    <w:rsid w:val="006E7B62"/>
    <w:rsid w:val="006F446A"/>
    <w:rsid w:val="006F57B8"/>
    <w:rsid w:val="006F5AC3"/>
    <w:rsid w:val="00705B7A"/>
    <w:rsid w:val="00706150"/>
    <w:rsid w:val="0071217E"/>
    <w:rsid w:val="007142F0"/>
    <w:rsid w:val="00716C13"/>
    <w:rsid w:val="007174FC"/>
    <w:rsid w:val="00717758"/>
    <w:rsid w:val="00721C19"/>
    <w:rsid w:val="00723114"/>
    <w:rsid w:val="007232B8"/>
    <w:rsid w:val="00723695"/>
    <w:rsid w:val="00731CF1"/>
    <w:rsid w:val="00735B40"/>
    <w:rsid w:val="0073647E"/>
    <w:rsid w:val="00736570"/>
    <w:rsid w:val="00736987"/>
    <w:rsid w:val="0074046D"/>
    <w:rsid w:val="00742B5B"/>
    <w:rsid w:val="0074671D"/>
    <w:rsid w:val="00761FD9"/>
    <w:rsid w:val="007643E7"/>
    <w:rsid w:val="00766D38"/>
    <w:rsid w:val="007726C5"/>
    <w:rsid w:val="0077651B"/>
    <w:rsid w:val="00777D47"/>
    <w:rsid w:val="00780126"/>
    <w:rsid w:val="007801FD"/>
    <w:rsid w:val="00786BCA"/>
    <w:rsid w:val="007A2536"/>
    <w:rsid w:val="007A340D"/>
    <w:rsid w:val="007A68AD"/>
    <w:rsid w:val="007A7126"/>
    <w:rsid w:val="007B0A4C"/>
    <w:rsid w:val="007B52A0"/>
    <w:rsid w:val="007C0EFC"/>
    <w:rsid w:val="007D0038"/>
    <w:rsid w:val="007D0A6C"/>
    <w:rsid w:val="007D1D09"/>
    <w:rsid w:val="007D282D"/>
    <w:rsid w:val="007D47B2"/>
    <w:rsid w:val="007E67C8"/>
    <w:rsid w:val="007F0E8A"/>
    <w:rsid w:val="007F2EC8"/>
    <w:rsid w:val="007F31ED"/>
    <w:rsid w:val="007F4720"/>
    <w:rsid w:val="007F4B4B"/>
    <w:rsid w:val="00803EFC"/>
    <w:rsid w:val="00804C3F"/>
    <w:rsid w:val="00805572"/>
    <w:rsid w:val="00806B74"/>
    <w:rsid w:val="008076E6"/>
    <w:rsid w:val="00815AE9"/>
    <w:rsid w:val="0083436F"/>
    <w:rsid w:val="00846748"/>
    <w:rsid w:val="00852F24"/>
    <w:rsid w:val="00853E57"/>
    <w:rsid w:val="00854480"/>
    <w:rsid w:val="00855492"/>
    <w:rsid w:val="0085685B"/>
    <w:rsid w:val="008628A9"/>
    <w:rsid w:val="00862BA8"/>
    <w:rsid w:val="00864B99"/>
    <w:rsid w:val="00871267"/>
    <w:rsid w:val="008752B6"/>
    <w:rsid w:val="00877D0E"/>
    <w:rsid w:val="00881BA6"/>
    <w:rsid w:val="008A06F0"/>
    <w:rsid w:val="008A59C0"/>
    <w:rsid w:val="008C0B05"/>
    <w:rsid w:val="008C2760"/>
    <w:rsid w:val="008C2B4C"/>
    <w:rsid w:val="008C479D"/>
    <w:rsid w:val="008C537D"/>
    <w:rsid w:val="008C6967"/>
    <w:rsid w:val="008C78D0"/>
    <w:rsid w:val="008D025F"/>
    <w:rsid w:val="008D4AEA"/>
    <w:rsid w:val="008D5C8B"/>
    <w:rsid w:val="008E14D6"/>
    <w:rsid w:val="008E1647"/>
    <w:rsid w:val="008E41C6"/>
    <w:rsid w:val="008E58D6"/>
    <w:rsid w:val="008E6AB8"/>
    <w:rsid w:val="008E754D"/>
    <w:rsid w:val="00910FB1"/>
    <w:rsid w:val="009119F4"/>
    <w:rsid w:val="009130D9"/>
    <w:rsid w:val="00927915"/>
    <w:rsid w:val="0093634D"/>
    <w:rsid w:val="00960FFD"/>
    <w:rsid w:val="00975E58"/>
    <w:rsid w:val="0098685D"/>
    <w:rsid w:val="009869A9"/>
    <w:rsid w:val="00987D23"/>
    <w:rsid w:val="00996A21"/>
    <w:rsid w:val="009A2AD9"/>
    <w:rsid w:val="009A3262"/>
    <w:rsid w:val="009A4996"/>
    <w:rsid w:val="009A6528"/>
    <w:rsid w:val="009B09B3"/>
    <w:rsid w:val="009B13A9"/>
    <w:rsid w:val="009B57C2"/>
    <w:rsid w:val="009B6F6F"/>
    <w:rsid w:val="009C3995"/>
    <w:rsid w:val="009C61E8"/>
    <w:rsid w:val="009D036D"/>
    <w:rsid w:val="009D2681"/>
    <w:rsid w:val="009D4122"/>
    <w:rsid w:val="009D446F"/>
    <w:rsid w:val="009D7AB4"/>
    <w:rsid w:val="009E002E"/>
    <w:rsid w:val="009E0DBD"/>
    <w:rsid w:val="009E3AC1"/>
    <w:rsid w:val="009E5385"/>
    <w:rsid w:val="009F7E45"/>
    <w:rsid w:val="00A0158E"/>
    <w:rsid w:val="00A01CBC"/>
    <w:rsid w:val="00A06439"/>
    <w:rsid w:val="00A10738"/>
    <w:rsid w:val="00A13E8B"/>
    <w:rsid w:val="00A175C0"/>
    <w:rsid w:val="00A213DA"/>
    <w:rsid w:val="00A2566B"/>
    <w:rsid w:val="00A30363"/>
    <w:rsid w:val="00A33E80"/>
    <w:rsid w:val="00A3518A"/>
    <w:rsid w:val="00A36E28"/>
    <w:rsid w:val="00A372D2"/>
    <w:rsid w:val="00A75A7D"/>
    <w:rsid w:val="00A81478"/>
    <w:rsid w:val="00A824CF"/>
    <w:rsid w:val="00A858AA"/>
    <w:rsid w:val="00A938C8"/>
    <w:rsid w:val="00A95496"/>
    <w:rsid w:val="00AA1AFE"/>
    <w:rsid w:val="00AA345F"/>
    <w:rsid w:val="00AA3D89"/>
    <w:rsid w:val="00AB1CAE"/>
    <w:rsid w:val="00AB3C72"/>
    <w:rsid w:val="00AB52A0"/>
    <w:rsid w:val="00AB72B5"/>
    <w:rsid w:val="00AC574C"/>
    <w:rsid w:val="00AD2555"/>
    <w:rsid w:val="00AD2853"/>
    <w:rsid w:val="00AD60D6"/>
    <w:rsid w:val="00AD6C1F"/>
    <w:rsid w:val="00AE1380"/>
    <w:rsid w:val="00AE6DB9"/>
    <w:rsid w:val="00AF113B"/>
    <w:rsid w:val="00AF5DEA"/>
    <w:rsid w:val="00B021FD"/>
    <w:rsid w:val="00B11F7A"/>
    <w:rsid w:val="00B13943"/>
    <w:rsid w:val="00B30964"/>
    <w:rsid w:val="00B4060C"/>
    <w:rsid w:val="00B45C51"/>
    <w:rsid w:val="00B462F6"/>
    <w:rsid w:val="00B507AA"/>
    <w:rsid w:val="00B543F3"/>
    <w:rsid w:val="00B55CA0"/>
    <w:rsid w:val="00B56D12"/>
    <w:rsid w:val="00B607B2"/>
    <w:rsid w:val="00B60825"/>
    <w:rsid w:val="00B62414"/>
    <w:rsid w:val="00B67215"/>
    <w:rsid w:val="00B7518F"/>
    <w:rsid w:val="00B75251"/>
    <w:rsid w:val="00B76B60"/>
    <w:rsid w:val="00B76FB4"/>
    <w:rsid w:val="00B779B9"/>
    <w:rsid w:val="00B86975"/>
    <w:rsid w:val="00B86A83"/>
    <w:rsid w:val="00B91CF3"/>
    <w:rsid w:val="00BB6A10"/>
    <w:rsid w:val="00BB7ADA"/>
    <w:rsid w:val="00BC0723"/>
    <w:rsid w:val="00BC17A0"/>
    <w:rsid w:val="00BD0707"/>
    <w:rsid w:val="00BD0D14"/>
    <w:rsid w:val="00BD1207"/>
    <w:rsid w:val="00BD41F8"/>
    <w:rsid w:val="00BD7E79"/>
    <w:rsid w:val="00BE472E"/>
    <w:rsid w:val="00BF225D"/>
    <w:rsid w:val="00BF31BC"/>
    <w:rsid w:val="00BF448B"/>
    <w:rsid w:val="00C00159"/>
    <w:rsid w:val="00C0105A"/>
    <w:rsid w:val="00C03D86"/>
    <w:rsid w:val="00C065F8"/>
    <w:rsid w:val="00C1030B"/>
    <w:rsid w:val="00C22493"/>
    <w:rsid w:val="00C24AC9"/>
    <w:rsid w:val="00C53B46"/>
    <w:rsid w:val="00C54778"/>
    <w:rsid w:val="00C5770C"/>
    <w:rsid w:val="00C627DC"/>
    <w:rsid w:val="00C6294D"/>
    <w:rsid w:val="00C765DC"/>
    <w:rsid w:val="00C806B3"/>
    <w:rsid w:val="00C91535"/>
    <w:rsid w:val="00CA5040"/>
    <w:rsid w:val="00CA5A05"/>
    <w:rsid w:val="00CB0F87"/>
    <w:rsid w:val="00CB2600"/>
    <w:rsid w:val="00CB7AE1"/>
    <w:rsid w:val="00CC1248"/>
    <w:rsid w:val="00CC1B54"/>
    <w:rsid w:val="00CC27BA"/>
    <w:rsid w:val="00CC2A8B"/>
    <w:rsid w:val="00CC478C"/>
    <w:rsid w:val="00CD3C57"/>
    <w:rsid w:val="00CD53C7"/>
    <w:rsid w:val="00CE2899"/>
    <w:rsid w:val="00CE7B75"/>
    <w:rsid w:val="00CF2D10"/>
    <w:rsid w:val="00CF71AC"/>
    <w:rsid w:val="00CF7570"/>
    <w:rsid w:val="00D0030B"/>
    <w:rsid w:val="00D0120A"/>
    <w:rsid w:val="00D070AA"/>
    <w:rsid w:val="00D11118"/>
    <w:rsid w:val="00D12BB1"/>
    <w:rsid w:val="00D14053"/>
    <w:rsid w:val="00D1601D"/>
    <w:rsid w:val="00D16831"/>
    <w:rsid w:val="00D22329"/>
    <w:rsid w:val="00D24D26"/>
    <w:rsid w:val="00D300DE"/>
    <w:rsid w:val="00D34F7F"/>
    <w:rsid w:val="00D35FDB"/>
    <w:rsid w:val="00D41517"/>
    <w:rsid w:val="00D46504"/>
    <w:rsid w:val="00D46847"/>
    <w:rsid w:val="00D56431"/>
    <w:rsid w:val="00D564AE"/>
    <w:rsid w:val="00D5766B"/>
    <w:rsid w:val="00D6299A"/>
    <w:rsid w:val="00D80DDA"/>
    <w:rsid w:val="00D9241A"/>
    <w:rsid w:val="00D94869"/>
    <w:rsid w:val="00D954E3"/>
    <w:rsid w:val="00D957E1"/>
    <w:rsid w:val="00D9744A"/>
    <w:rsid w:val="00DA026F"/>
    <w:rsid w:val="00DA320E"/>
    <w:rsid w:val="00DA3FEA"/>
    <w:rsid w:val="00DA6BE9"/>
    <w:rsid w:val="00DB23D7"/>
    <w:rsid w:val="00DB769B"/>
    <w:rsid w:val="00DC31A2"/>
    <w:rsid w:val="00DC37D3"/>
    <w:rsid w:val="00DC3DEC"/>
    <w:rsid w:val="00DC4EEF"/>
    <w:rsid w:val="00DD47AD"/>
    <w:rsid w:val="00DE4D73"/>
    <w:rsid w:val="00DF1A46"/>
    <w:rsid w:val="00DF2059"/>
    <w:rsid w:val="00DF4636"/>
    <w:rsid w:val="00DF4B1C"/>
    <w:rsid w:val="00DF5C67"/>
    <w:rsid w:val="00DF7310"/>
    <w:rsid w:val="00DF7417"/>
    <w:rsid w:val="00E058CF"/>
    <w:rsid w:val="00E12E03"/>
    <w:rsid w:val="00E16BEF"/>
    <w:rsid w:val="00E20A72"/>
    <w:rsid w:val="00E21954"/>
    <w:rsid w:val="00E247B5"/>
    <w:rsid w:val="00E2527A"/>
    <w:rsid w:val="00E305F6"/>
    <w:rsid w:val="00E33684"/>
    <w:rsid w:val="00E51658"/>
    <w:rsid w:val="00E63EFA"/>
    <w:rsid w:val="00E642AD"/>
    <w:rsid w:val="00E6610B"/>
    <w:rsid w:val="00E80A0A"/>
    <w:rsid w:val="00E828A0"/>
    <w:rsid w:val="00E8723D"/>
    <w:rsid w:val="00E9071C"/>
    <w:rsid w:val="00E92E5D"/>
    <w:rsid w:val="00E93DD3"/>
    <w:rsid w:val="00E94003"/>
    <w:rsid w:val="00E97DBD"/>
    <w:rsid w:val="00EA136A"/>
    <w:rsid w:val="00EA5861"/>
    <w:rsid w:val="00EB6ECB"/>
    <w:rsid w:val="00EC1781"/>
    <w:rsid w:val="00EC3ED8"/>
    <w:rsid w:val="00EC4077"/>
    <w:rsid w:val="00EC53BE"/>
    <w:rsid w:val="00EC7D0D"/>
    <w:rsid w:val="00EE18C0"/>
    <w:rsid w:val="00EE1B30"/>
    <w:rsid w:val="00EE5587"/>
    <w:rsid w:val="00EF446A"/>
    <w:rsid w:val="00EF4580"/>
    <w:rsid w:val="00EF4D16"/>
    <w:rsid w:val="00F0137F"/>
    <w:rsid w:val="00F0440C"/>
    <w:rsid w:val="00F06AAC"/>
    <w:rsid w:val="00F076D2"/>
    <w:rsid w:val="00F11229"/>
    <w:rsid w:val="00F22C8A"/>
    <w:rsid w:val="00F25094"/>
    <w:rsid w:val="00F26A6B"/>
    <w:rsid w:val="00F26CF8"/>
    <w:rsid w:val="00F307A9"/>
    <w:rsid w:val="00F4326E"/>
    <w:rsid w:val="00F451D6"/>
    <w:rsid w:val="00F47F31"/>
    <w:rsid w:val="00F513C3"/>
    <w:rsid w:val="00F55022"/>
    <w:rsid w:val="00F56F65"/>
    <w:rsid w:val="00F81A63"/>
    <w:rsid w:val="00F83353"/>
    <w:rsid w:val="00F849A0"/>
    <w:rsid w:val="00F84F34"/>
    <w:rsid w:val="00F853FB"/>
    <w:rsid w:val="00F87B45"/>
    <w:rsid w:val="00F93BCA"/>
    <w:rsid w:val="00F97DA8"/>
    <w:rsid w:val="00FA2DC9"/>
    <w:rsid w:val="00FA3B9E"/>
    <w:rsid w:val="00FA701D"/>
    <w:rsid w:val="00FA78DA"/>
    <w:rsid w:val="00FB0990"/>
    <w:rsid w:val="00FB0C00"/>
    <w:rsid w:val="00FB2333"/>
    <w:rsid w:val="00FB3F67"/>
    <w:rsid w:val="00FB67B1"/>
    <w:rsid w:val="00FB6FAF"/>
    <w:rsid w:val="00FC1E52"/>
    <w:rsid w:val="00FC74B4"/>
    <w:rsid w:val="00FD04F9"/>
    <w:rsid w:val="00FD0EC7"/>
    <w:rsid w:val="00FD1E48"/>
    <w:rsid w:val="00FD3766"/>
    <w:rsid w:val="00FD68F8"/>
    <w:rsid w:val="00FE4D70"/>
    <w:rsid w:val="00FE5BEB"/>
    <w:rsid w:val="00FE631C"/>
    <w:rsid w:val="00FF6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B54DE"/>
  <w15:docId w15:val="{6B32CEED-2B4D-488C-AD48-2B40DEF42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4D3"/>
  </w:style>
  <w:style w:type="paragraph" w:styleId="Ttulo1">
    <w:name w:val="heading 1"/>
    <w:basedOn w:val="Normal"/>
    <w:next w:val="Normal"/>
    <w:link w:val="Ttulo1Char"/>
    <w:uiPriority w:val="9"/>
    <w:qFormat/>
    <w:rsid w:val="00AE35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0B68F0"/>
    <w:pPr>
      <w:keepNext/>
      <w:keepLines/>
      <w:spacing w:line="240" w:lineRule="auto"/>
      <w:outlineLvl w:val="1"/>
    </w:pPr>
    <w:rPr>
      <w:rFonts w:ascii="Tahoma" w:eastAsiaTheme="majorEastAsia" w:hAnsi="Tahoma" w:cstheme="majorBidi"/>
      <w:color w:val="000000" w:themeColor="text1"/>
      <w:sz w:val="24"/>
      <w:szCs w:val="32"/>
    </w:rPr>
  </w:style>
  <w:style w:type="paragraph" w:styleId="Ttulo3">
    <w:name w:val="heading 3"/>
    <w:basedOn w:val="Normal"/>
    <w:next w:val="Normal"/>
    <w:link w:val="Ttulo3Char"/>
    <w:uiPriority w:val="9"/>
    <w:semiHidden/>
    <w:unhideWhenUsed/>
    <w:qFormat/>
    <w:rsid w:val="00AE35F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AE35F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AE35F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AE35F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AE35F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AE35F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AE35F1"/>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2175AE"/>
    <w:pPr>
      <w:numPr>
        <w:numId w:val="2"/>
      </w:numPr>
      <w:spacing w:line="240" w:lineRule="auto"/>
      <w:ind w:left="714" w:hanging="357"/>
      <w:contextualSpacing/>
    </w:pPr>
    <w:rPr>
      <w:rFonts w:ascii="Tahoma" w:eastAsiaTheme="majorEastAsia" w:hAnsi="Tahoma" w:cstheme="majorBidi"/>
      <w:b/>
      <w:spacing w:val="-10"/>
      <w:kern w:val="28"/>
      <w:sz w:val="28"/>
      <w:szCs w:val="56"/>
    </w:rPr>
  </w:style>
  <w:style w:type="character" w:customStyle="1" w:styleId="TtuloChar">
    <w:name w:val="Título Char"/>
    <w:basedOn w:val="Fontepargpadro"/>
    <w:link w:val="Ttulo"/>
    <w:uiPriority w:val="10"/>
    <w:rsid w:val="002175AE"/>
    <w:rPr>
      <w:rFonts w:ascii="Tahoma" w:eastAsiaTheme="majorEastAsia" w:hAnsi="Tahoma" w:cstheme="majorBidi"/>
      <w:b/>
      <w:spacing w:val="-10"/>
      <w:kern w:val="28"/>
      <w:sz w:val="28"/>
      <w:szCs w:val="56"/>
    </w:rPr>
  </w:style>
  <w:style w:type="character" w:customStyle="1" w:styleId="Ttulo1Char">
    <w:name w:val="Título 1 Char"/>
    <w:basedOn w:val="Fontepargpadro"/>
    <w:link w:val="Ttulo1"/>
    <w:uiPriority w:val="9"/>
    <w:rsid w:val="00AE35F1"/>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0B68F0"/>
    <w:rPr>
      <w:rFonts w:ascii="Tahoma" w:eastAsiaTheme="majorEastAsia" w:hAnsi="Tahoma" w:cstheme="majorBidi"/>
      <w:color w:val="000000" w:themeColor="text1"/>
      <w:sz w:val="24"/>
      <w:szCs w:val="32"/>
    </w:rPr>
  </w:style>
  <w:style w:type="character" w:customStyle="1" w:styleId="Ttulo3Char">
    <w:name w:val="Título 3 Char"/>
    <w:basedOn w:val="Fontepargpadro"/>
    <w:link w:val="Ttulo3"/>
    <w:uiPriority w:val="9"/>
    <w:semiHidden/>
    <w:rsid w:val="00AE35F1"/>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AE35F1"/>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AE35F1"/>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AE35F1"/>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AE35F1"/>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AE35F1"/>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AE35F1"/>
    <w:rPr>
      <w:rFonts w:eastAsiaTheme="majorEastAsia" w:cstheme="majorBidi"/>
      <w:color w:val="272727" w:themeColor="text1" w:themeTint="D8"/>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AE35F1"/>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AE35F1"/>
    <w:pPr>
      <w:spacing w:before="160"/>
      <w:jc w:val="center"/>
    </w:pPr>
    <w:rPr>
      <w:i/>
      <w:iCs/>
      <w:color w:val="404040" w:themeColor="text1" w:themeTint="BF"/>
    </w:rPr>
  </w:style>
  <w:style w:type="character" w:customStyle="1" w:styleId="CitaoChar">
    <w:name w:val="Citação Char"/>
    <w:basedOn w:val="Fontepargpadro"/>
    <w:link w:val="Citao"/>
    <w:uiPriority w:val="29"/>
    <w:rsid w:val="00AE35F1"/>
    <w:rPr>
      <w:i/>
      <w:iCs/>
      <w:color w:val="404040" w:themeColor="text1" w:themeTint="BF"/>
    </w:rPr>
  </w:style>
  <w:style w:type="paragraph" w:styleId="PargrafodaLista">
    <w:name w:val="List Paragraph"/>
    <w:basedOn w:val="Normal"/>
    <w:uiPriority w:val="34"/>
    <w:qFormat/>
    <w:rsid w:val="00AE35F1"/>
    <w:pPr>
      <w:ind w:left="720"/>
      <w:contextualSpacing/>
    </w:pPr>
  </w:style>
  <w:style w:type="character" w:styleId="nfaseIntensa">
    <w:name w:val="Intense Emphasis"/>
    <w:basedOn w:val="Fontepargpadro"/>
    <w:uiPriority w:val="21"/>
    <w:qFormat/>
    <w:rsid w:val="00AE35F1"/>
    <w:rPr>
      <w:i/>
      <w:iCs/>
      <w:color w:val="0F4761" w:themeColor="accent1" w:themeShade="BF"/>
    </w:rPr>
  </w:style>
  <w:style w:type="paragraph" w:styleId="CitaoIntensa">
    <w:name w:val="Intense Quote"/>
    <w:basedOn w:val="Normal"/>
    <w:next w:val="Normal"/>
    <w:link w:val="CitaoIntensaChar"/>
    <w:uiPriority w:val="30"/>
    <w:qFormat/>
    <w:rsid w:val="00AE35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AE35F1"/>
    <w:rPr>
      <w:i/>
      <w:iCs/>
      <w:color w:val="0F4761" w:themeColor="accent1" w:themeShade="BF"/>
    </w:rPr>
  </w:style>
  <w:style w:type="character" w:styleId="RefernciaIntensa">
    <w:name w:val="Intense Reference"/>
    <w:basedOn w:val="Fontepargpadro"/>
    <w:uiPriority w:val="32"/>
    <w:qFormat/>
    <w:rsid w:val="00AE35F1"/>
    <w:rPr>
      <w:b/>
      <w:bCs/>
      <w:smallCaps/>
      <w:color w:val="0F4761" w:themeColor="accent1" w:themeShade="BF"/>
      <w:spacing w:val="5"/>
    </w:rPr>
  </w:style>
  <w:style w:type="table" w:styleId="Tabelacomgrade">
    <w:name w:val="Table Grid"/>
    <w:basedOn w:val="Tabelanormal"/>
    <w:uiPriority w:val="39"/>
    <w:rsid w:val="00A42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A4260C"/>
    <w:pPr>
      <w:spacing w:after="200" w:line="240" w:lineRule="auto"/>
    </w:pPr>
    <w:rPr>
      <w:i/>
      <w:iCs/>
      <w:color w:val="0E2841" w:themeColor="text2"/>
      <w:sz w:val="18"/>
      <w:szCs w:val="18"/>
    </w:rPr>
  </w:style>
  <w:style w:type="paragraph" w:customStyle="1" w:styleId="Default">
    <w:name w:val="Default"/>
    <w:rsid w:val="00AE6001"/>
    <w:pPr>
      <w:autoSpaceDE w:val="0"/>
      <w:autoSpaceDN w:val="0"/>
      <w:adjustRightInd w:val="0"/>
      <w:spacing w:after="0" w:line="240" w:lineRule="auto"/>
    </w:pPr>
    <w:rPr>
      <w:rFonts w:ascii="Calibri" w:hAnsi="Calibri" w:cs="Calibri"/>
      <w:color w:val="000000"/>
      <w:sz w:val="24"/>
      <w:szCs w:val="24"/>
    </w:rPr>
  </w:style>
  <w:style w:type="paragraph" w:styleId="Corpodetexto">
    <w:name w:val="Body Text"/>
    <w:basedOn w:val="Normal"/>
    <w:link w:val="CorpodetextoChar"/>
    <w:uiPriority w:val="1"/>
    <w:qFormat/>
    <w:rsid w:val="00EA2BF6"/>
    <w:pPr>
      <w:widowControl w:val="0"/>
      <w:autoSpaceDE w:val="0"/>
      <w:autoSpaceDN w:val="0"/>
      <w:spacing w:after="0" w:line="240" w:lineRule="auto"/>
    </w:pPr>
    <w:rPr>
      <w:rFonts w:ascii="Calibri" w:eastAsia="Calibri" w:hAnsi="Calibri" w:cs="Calibri"/>
      <w:lang w:val="pt-PT"/>
    </w:rPr>
  </w:style>
  <w:style w:type="character" w:customStyle="1" w:styleId="CorpodetextoChar">
    <w:name w:val="Corpo de texto Char"/>
    <w:basedOn w:val="Fontepargpadro"/>
    <w:link w:val="Corpodetexto"/>
    <w:uiPriority w:val="1"/>
    <w:rsid w:val="00EA2BF6"/>
    <w:rPr>
      <w:rFonts w:ascii="Calibri" w:eastAsia="Calibri" w:hAnsi="Calibri" w:cs="Calibri"/>
      <w:kern w:val="0"/>
      <w:lang w:val="pt-PT"/>
    </w:rPr>
  </w:style>
  <w:style w:type="paragraph" w:styleId="Reviso">
    <w:name w:val="Revision"/>
    <w:hidden/>
    <w:uiPriority w:val="99"/>
    <w:semiHidden/>
    <w:rsid w:val="007A6D87"/>
    <w:pPr>
      <w:spacing w:after="0" w:line="240" w:lineRule="auto"/>
    </w:pPr>
  </w:style>
  <w:style w:type="character" w:styleId="Refdecomentrio">
    <w:name w:val="annotation reference"/>
    <w:basedOn w:val="Fontepargpadro"/>
    <w:uiPriority w:val="99"/>
    <w:semiHidden/>
    <w:unhideWhenUsed/>
    <w:rsid w:val="005C5819"/>
    <w:rPr>
      <w:sz w:val="16"/>
      <w:szCs w:val="16"/>
    </w:rPr>
  </w:style>
  <w:style w:type="paragraph" w:styleId="Textodecomentrio">
    <w:name w:val="annotation text"/>
    <w:basedOn w:val="Normal"/>
    <w:link w:val="TextodecomentrioChar"/>
    <w:uiPriority w:val="99"/>
    <w:unhideWhenUsed/>
    <w:rsid w:val="005C5819"/>
    <w:pPr>
      <w:spacing w:line="240" w:lineRule="auto"/>
    </w:pPr>
    <w:rPr>
      <w:sz w:val="20"/>
      <w:szCs w:val="20"/>
    </w:rPr>
  </w:style>
  <w:style w:type="character" w:customStyle="1" w:styleId="TextodecomentrioChar">
    <w:name w:val="Texto de comentário Char"/>
    <w:basedOn w:val="Fontepargpadro"/>
    <w:link w:val="Textodecomentrio"/>
    <w:uiPriority w:val="99"/>
    <w:rsid w:val="005C5819"/>
    <w:rPr>
      <w:sz w:val="20"/>
      <w:szCs w:val="20"/>
    </w:rPr>
  </w:style>
  <w:style w:type="paragraph" w:styleId="Assuntodocomentrio">
    <w:name w:val="annotation subject"/>
    <w:basedOn w:val="Textodecomentrio"/>
    <w:next w:val="Textodecomentrio"/>
    <w:link w:val="AssuntodocomentrioChar"/>
    <w:uiPriority w:val="99"/>
    <w:semiHidden/>
    <w:unhideWhenUsed/>
    <w:rsid w:val="005C5819"/>
    <w:rPr>
      <w:b/>
      <w:bCs/>
    </w:rPr>
  </w:style>
  <w:style w:type="character" w:customStyle="1" w:styleId="AssuntodocomentrioChar">
    <w:name w:val="Assunto do comentário Char"/>
    <w:basedOn w:val="TextodecomentrioChar"/>
    <w:link w:val="Assuntodocomentrio"/>
    <w:uiPriority w:val="99"/>
    <w:semiHidden/>
    <w:rsid w:val="005C5819"/>
    <w:rPr>
      <w:b/>
      <w:bCs/>
      <w:sz w:val="20"/>
      <w:szCs w:val="20"/>
    </w:rPr>
  </w:style>
  <w:style w:type="table" w:customStyle="1" w:styleId="TableNormal0">
    <w:name w:val="Table Normal"/>
    <w:uiPriority w:val="2"/>
    <w:semiHidden/>
    <w:unhideWhenUsed/>
    <w:qFormat/>
    <w:rsid w:val="005977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7771"/>
    <w:pPr>
      <w:widowControl w:val="0"/>
      <w:autoSpaceDE w:val="0"/>
      <w:autoSpaceDN w:val="0"/>
      <w:spacing w:before="132" w:after="0" w:line="240" w:lineRule="auto"/>
      <w:jc w:val="center"/>
    </w:pPr>
    <w:rPr>
      <w:rFonts w:ascii="Calibri" w:eastAsia="Calibri" w:hAnsi="Calibri" w:cs="Calibri"/>
      <w:lang w:val="pt-PT"/>
    </w:rPr>
  </w:style>
  <w:style w:type="paragraph" w:styleId="Cabealho">
    <w:name w:val="header"/>
    <w:basedOn w:val="Normal"/>
    <w:link w:val="CabealhoChar"/>
    <w:uiPriority w:val="99"/>
    <w:unhideWhenUsed/>
    <w:rsid w:val="00F5789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7898"/>
  </w:style>
  <w:style w:type="paragraph" w:styleId="Rodap">
    <w:name w:val="footer"/>
    <w:basedOn w:val="Normal"/>
    <w:link w:val="RodapChar"/>
    <w:uiPriority w:val="99"/>
    <w:unhideWhenUsed/>
    <w:rsid w:val="00F57898"/>
    <w:pPr>
      <w:tabs>
        <w:tab w:val="center" w:pos="4252"/>
        <w:tab w:val="right" w:pos="8504"/>
      </w:tabs>
      <w:spacing w:after="0" w:line="240" w:lineRule="auto"/>
    </w:pPr>
  </w:style>
  <w:style w:type="character" w:customStyle="1" w:styleId="RodapChar">
    <w:name w:val="Rodapé Char"/>
    <w:basedOn w:val="Fontepargpadro"/>
    <w:link w:val="Rodap"/>
    <w:uiPriority w:val="99"/>
    <w:rsid w:val="00F57898"/>
  </w:style>
  <w:style w:type="paragraph" w:styleId="CabealhodoSumrio">
    <w:name w:val="TOC Heading"/>
    <w:basedOn w:val="Ttulo1"/>
    <w:next w:val="Normal"/>
    <w:uiPriority w:val="39"/>
    <w:unhideWhenUsed/>
    <w:qFormat/>
    <w:rsid w:val="00FB72A9"/>
    <w:pPr>
      <w:spacing w:before="240" w:after="0"/>
      <w:outlineLvl w:val="9"/>
    </w:pPr>
    <w:rPr>
      <w:sz w:val="32"/>
      <w:szCs w:val="32"/>
    </w:rPr>
  </w:style>
  <w:style w:type="paragraph" w:styleId="Sumrio1">
    <w:name w:val="toc 1"/>
    <w:basedOn w:val="Normal"/>
    <w:next w:val="Normal"/>
    <w:autoRedefine/>
    <w:uiPriority w:val="39"/>
    <w:unhideWhenUsed/>
    <w:rsid w:val="00FB72A9"/>
    <w:pPr>
      <w:spacing w:after="100"/>
    </w:pPr>
  </w:style>
  <w:style w:type="paragraph" w:styleId="Sumrio2">
    <w:name w:val="toc 2"/>
    <w:basedOn w:val="Normal"/>
    <w:next w:val="Normal"/>
    <w:autoRedefine/>
    <w:uiPriority w:val="39"/>
    <w:unhideWhenUsed/>
    <w:rsid w:val="00FB72A9"/>
    <w:pPr>
      <w:spacing w:after="100"/>
      <w:ind w:left="220"/>
    </w:pPr>
  </w:style>
  <w:style w:type="character" w:styleId="Hyperlink">
    <w:name w:val="Hyperlink"/>
    <w:basedOn w:val="Fontepargpadro"/>
    <w:uiPriority w:val="99"/>
    <w:unhideWhenUsed/>
    <w:rsid w:val="00FB72A9"/>
    <w:rPr>
      <w:color w:val="467886" w:themeColor="hyperlink"/>
      <w:u w:val="single"/>
    </w:rPr>
  </w:style>
  <w:style w:type="paragraph" w:styleId="NormalWeb">
    <w:name w:val="Normal (Web)"/>
    <w:basedOn w:val="Normal"/>
    <w:uiPriority w:val="99"/>
    <w:semiHidden/>
    <w:unhideWhenUsed/>
    <w:rsid w:val="00AB1A33"/>
    <w:rPr>
      <w:rFonts w:ascii="Times New Roman" w:hAnsi="Times New Roman" w:cs="Times New Roman"/>
      <w:sz w:val="24"/>
      <w:szCs w:val="24"/>
    </w:rPr>
  </w:style>
  <w:style w:type="character" w:styleId="MenoPendente">
    <w:name w:val="Unresolved Mention"/>
    <w:basedOn w:val="Fontepargpadro"/>
    <w:uiPriority w:val="99"/>
    <w:semiHidden/>
    <w:unhideWhenUsed/>
    <w:rsid w:val="00425E3B"/>
    <w:rPr>
      <w:color w:val="605E5C"/>
      <w:shd w:val="clear" w:color="auto" w:fill="E1DFDD"/>
    </w:rPr>
  </w:style>
  <w:style w:type="table" w:styleId="TabeladeLista4">
    <w:name w:val="List Table 4"/>
    <w:basedOn w:val="Tabelanormal"/>
    <w:uiPriority w:val="49"/>
    <w:rsid w:val="00327F34"/>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6Colorida">
    <w:name w:val="List Table 6 Colorful"/>
    <w:basedOn w:val="Tabelanormal"/>
    <w:uiPriority w:val="51"/>
    <w:rsid w:val="00327F34"/>
    <w:pPr>
      <w:spacing w:after="0" w:line="240" w:lineRule="auto"/>
    </w:pPr>
    <w:rPr>
      <w:rFonts w:ascii="Arial" w:eastAsia="Arial" w:hAnsi="Arial" w:cs="Arial"/>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
    <w:basedOn w:val="TableNormal0"/>
    <w:rPr>
      <w:rFonts w:ascii="Arial" w:eastAsia="Arial" w:hAnsi="Arial" w:cs="Arial"/>
      <w:color w:val="000000"/>
    </w:rPr>
    <w:tblPr>
      <w:tblStyleRowBandSize w:val="1"/>
      <w:tblStyleColBandSize w:val="1"/>
      <w:tblCellMar>
        <w:left w:w="108"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rPr>
      <w:rFonts w:ascii="Arial" w:eastAsia="Arial" w:hAnsi="Arial" w:cs="Arial"/>
      <w:color w:val="000000"/>
    </w:r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584460">
      <w:bodyDiv w:val="1"/>
      <w:marLeft w:val="0"/>
      <w:marRight w:val="0"/>
      <w:marTop w:val="0"/>
      <w:marBottom w:val="0"/>
      <w:divBdr>
        <w:top w:val="none" w:sz="0" w:space="0" w:color="auto"/>
        <w:left w:val="none" w:sz="0" w:space="0" w:color="auto"/>
        <w:bottom w:val="none" w:sz="0" w:space="0" w:color="auto"/>
        <w:right w:val="none" w:sz="0" w:space="0" w:color="auto"/>
      </w:divBdr>
    </w:div>
    <w:div w:id="1923104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1oePXaTIWLTiflNRafyEWWEr5Q==">CgMxLjAaJwoBMBIiCiAIBCocCgtBQUFCUzFyc1ZpTRAIGgtBQUFCUzFyc1ZpTRonCgExEiIKIAgEKhwKC0FBQUJTMXJzVmlZEAgaC0FBQUJTMXJzVmlZGicKATISIgogCAQqHAoLQUFBQlMxcnNWaUkQCBoLQUFBQlMxcnNWaUkaJwoBMxIiCiAIBCocCgtBQUFCUzFyc1ZpURAIGgtBQUFCUzFyc1ZpURonCgE0EiIKIAgEKhwKC0FBQUJTMXJzVmlVEAgaC0FBQUJTMXJzVmlVIqYFCgtBQUFCUzFyc1ZpVRL8BAoLQUFBQlMxcnNWaVUSC0FBQUJTMXJzVmlV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Dp29zIGVudmlhZG9zIHBlbG8gQW5kcsOpIHBhcmEgbWVsaG9yYXIgZXNzYSBiYXNlIGRlIGRhZG9zKj8KBk9DVUxUTxo1Ly9zc2wuZ3N0YXRpYy5jb20vZG9jcy9jb21tb24vYmx1ZV9zaWxob3VldHRlOTYtMC5wbmcw4KHDoo4yOOChw6KO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Dp29zIGVudmlhZG9zIHBlbG8gQW5kcsOpIHBhcmEgbWVsaG9yYXIgZXNzYSBiYXNlIGRlIGRhZG9zKj8KBk9DVUxUTxo1Ly9zc2wuZ3N0YXRpYy5jb20vZG9jcy9jb21tb24vYmx1ZV9zaWxob3VldHRlOTYtMC5wbmcwwKrt2I0yOMCq7diN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4AHIhMXZnV3UxNTNCcjlzdk1QODhEM0UyMUZSMHQtYURxNnl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746468-41D3-4016-B261-53F31BF18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556</Words>
  <Characters>3008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OCULTO</dc:creator>
  <cp:lastModifiedBy>OCULTO</cp:lastModifiedBy>
  <cp:revision>3</cp:revision>
  <dcterms:created xsi:type="dcterms:W3CDTF">2025-05-28T23:20:00Z</dcterms:created>
  <dcterms:modified xsi:type="dcterms:W3CDTF">2025-05-28T23:38:00Z</dcterms:modified>
</cp:coreProperties>
</file>