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5989EF" w14:textId="77777777" w:rsidR="00544291" w:rsidRPr="00777D47" w:rsidRDefault="00544291" w:rsidP="00544291">
      <w:pPr>
        <w:jc w:val="center"/>
        <w:rPr>
          <w:rFonts w:ascii="Tahoma" w:hAnsi="Tahoma" w:cs="Tahoma"/>
          <w:sz w:val="28"/>
          <w:szCs w:val="28"/>
        </w:rPr>
      </w:pPr>
      <w:r w:rsidRPr="00777D47">
        <w:rPr>
          <w:rFonts w:ascii="Tahoma" w:hAnsi="Tahoma" w:cs="Tahoma"/>
          <w:sz w:val="28"/>
          <w:szCs w:val="28"/>
        </w:rPr>
        <w:t>Instituto Mato-grossense do Feijão, Pulses, Colheitas Especiais e Irrigação (IMAFIR-MT)</w:t>
      </w:r>
    </w:p>
    <w:p w14:paraId="120DA371" w14:textId="77777777" w:rsidR="00544291" w:rsidRPr="00777D47" w:rsidRDefault="00544291" w:rsidP="00544291">
      <w:pPr>
        <w:jc w:val="center"/>
        <w:rPr>
          <w:rFonts w:ascii="Tahoma" w:hAnsi="Tahoma" w:cs="Tahoma"/>
          <w:sz w:val="28"/>
          <w:szCs w:val="28"/>
        </w:rPr>
      </w:pPr>
      <w:r w:rsidRPr="00777D47">
        <w:rPr>
          <w:rFonts w:ascii="Tahoma" w:hAnsi="Tahoma" w:cs="Tahoma"/>
          <w:sz w:val="28"/>
          <w:szCs w:val="28"/>
        </w:rPr>
        <w:t>Universidade Federal de Viçosa (UFV)</w:t>
      </w:r>
    </w:p>
    <w:p w14:paraId="3043E537" w14:textId="77777777" w:rsidR="00544291" w:rsidRPr="00777D47" w:rsidRDefault="00544291" w:rsidP="00544291">
      <w:pPr>
        <w:jc w:val="center"/>
        <w:rPr>
          <w:rFonts w:ascii="Tahoma" w:hAnsi="Tahoma" w:cs="Tahoma"/>
          <w:sz w:val="28"/>
          <w:szCs w:val="28"/>
        </w:rPr>
      </w:pPr>
      <w:r w:rsidRPr="00777D47">
        <w:rPr>
          <w:rFonts w:ascii="Tahoma" w:hAnsi="Tahoma" w:cs="Tahoma"/>
          <w:sz w:val="28"/>
          <w:szCs w:val="28"/>
        </w:rPr>
        <w:t>Universidade Federal do Rio de Janeiro (UFRJ)</w:t>
      </w:r>
    </w:p>
    <w:p w14:paraId="37BD4D8A" w14:textId="77777777" w:rsidR="00544291" w:rsidRPr="00777D47" w:rsidRDefault="00544291" w:rsidP="00544291">
      <w:pPr>
        <w:jc w:val="center"/>
        <w:rPr>
          <w:rFonts w:ascii="Tahoma" w:hAnsi="Tahoma" w:cs="Tahoma"/>
          <w:sz w:val="28"/>
          <w:szCs w:val="28"/>
        </w:rPr>
      </w:pPr>
    </w:p>
    <w:p w14:paraId="745489CF" w14:textId="77777777" w:rsidR="00544291" w:rsidRPr="00777D47" w:rsidRDefault="00544291" w:rsidP="00544291">
      <w:pPr>
        <w:jc w:val="center"/>
        <w:rPr>
          <w:rFonts w:ascii="Tahoma" w:hAnsi="Tahoma" w:cs="Tahoma"/>
          <w:sz w:val="28"/>
          <w:szCs w:val="28"/>
        </w:rPr>
      </w:pPr>
    </w:p>
    <w:p w14:paraId="6A37D2DE" w14:textId="77777777" w:rsidR="00544291" w:rsidRPr="00777D47" w:rsidRDefault="00544291" w:rsidP="00544291">
      <w:pPr>
        <w:jc w:val="center"/>
        <w:rPr>
          <w:rFonts w:ascii="Tahoma" w:hAnsi="Tahoma" w:cs="Tahoma"/>
          <w:sz w:val="28"/>
          <w:szCs w:val="28"/>
        </w:rPr>
      </w:pPr>
    </w:p>
    <w:p w14:paraId="7AA17479" w14:textId="77777777" w:rsidR="00544291" w:rsidRPr="00777D47" w:rsidRDefault="00544291" w:rsidP="00544291">
      <w:pPr>
        <w:jc w:val="center"/>
        <w:rPr>
          <w:rFonts w:ascii="Tahoma" w:hAnsi="Tahoma" w:cs="Tahoma"/>
          <w:sz w:val="28"/>
          <w:szCs w:val="28"/>
        </w:rPr>
      </w:pPr>
    </w:p>
    <w:p w14:paraId="1EFE4064" w14:textId="77777777" w:rsidR="00544291" w:rsidRPr="00777D47" w:rsidRDefault="00544291" w:rsidP="00544291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777D47">
        <w:rPr>
          <w:rFonts w:ascii="Tahoma" w:hAnsi="Tahoma" w:cs="Tahoma"/>
          <w:b/>
          <w:bCs/>
          <w:sz w:val="28"/>
          <w:szCs w:val="28"/>
        </w:rPr>
        <w:t>Levantamento Integrado de Informações dos Recursos Hídricos Superficiais e Subterrâneos para os Polos de Agricultura Irrigada do Centro Sul e do Alto Teles Pires no Estado de Mato Grosso</w:t>
      </w:r>
    </w:p>
    <w:p w14:paraId="1AF90EAD" w14:textId="77777777" w:rsidR="00544291" w:rsidRPr="00777D47" w:rsidRDefault="00544291" w:rsidP="00544291">
      <w:pPr>
        <w:jc w:val="center"/>
        <w:rPr>
          <w:rFonts w:ascii="Tahoma" w:hAnsi="Tahoma" w:cs="Tahoma"/>
          <w:sz w:val="28"/>
          <w:szCs w:val="28"/>
        </w:rPr>
      </w:pPr>
    </w:p>
    <w:p w14:paraId="5FB4CE39" w14:textId="77777777" w:rsidR="00544291" w:rsidRPr="00777D47" w:rsidRDefault="00544291" w:rsidP="00544291">
      <w:pPr>
        <w:jc w:val="center"/>
        <w:rPr>
          <w:rFonts w:ascii="Tahoma" w:hAnsi="Tahoma" w:cs="Tahoma"/>
          <w:sz w:val="28"/>
          <w:szCs w:val="28"/>
        </w:rPr>
      </w:pPr>
    </w:p>
    <w:p w14:paraId="36585692" w14:textId="77777777" w:rsidR="00544291" w:rsidRPr="00777D47" w:rsidRDefault="00544291" w:rsidP="00544291">
      <w:pPr>
        <w:jc w:val="center"/>
        <w:rPr>
          <w:rFonts w:ascii="Tahoma" w:hAnsi="Tahoma" w:cs="Tahoma"/>
          <w:sz w:val="28"/>
          <w:szCs w:val="28"/>
        </w:rPr>
      </w:pPr>
    </w:p>
    <w:p w14:paraId="75FDEE29" w14:textId="33D2709B" w:rsidR="00544291" w:rsidRPr="00777D47" w:rsidRDefault="00544291" w:rsidP="00544291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777D47">
        <w:rPr>
          <w:rFonts w:ascii="Tahoma" w:hAnsi="Tahoma" w:cs="Tahoma"/>
          <w:b/>
          <w:bCs/>
          <w:sz w:val="28"/>
          <w:szCs w:val="28"/>
        </w:rPr>
        <w:t xml:space="preserve">RELATÓRIO </w:t>
      </w:r>
      <w:r w:rsidR="005537D9">
        <w:rPr>
          <w:rFonts w:ascii="Tahoma" w:hAnsi="Tahoma" w:cs="Tahoma"/>
          <w:b/>
          <w:bCs/>
          <w:sz w:val="28"/>
          <w:szCs w:val="28"/>
        </w:rPr>
        <w:t>PARCIAL</w:t>
      </w:r>
      <w:r w:rsidRPr="00777D47">
        <w:rPr>
          <w:rFonts w:ascii="Tahoma" w:hAnsi="Tahoma" w:cs="Tahoma"/>
          <w:b/>
          <w:bCs/>
          <w:sz w:val="28"/>
          <w:szCs w:val="28"/>
        </w:rPr>
        <w:t xml:space="preserve"> – BACIA DO </w:t>
      </w:r>
      <w:r w:rsidR="00C1030B" w:rsidRPr="00777D47">
        <w:rPr>
          <w:rFonts w:ascii="Tahoma" w:hAnsi="Tahoma" w:cs="Tahoma"/>
          <w:b/>
          <w:bCs/>
          <w:sz w:val="28"/>
          <w:szCs w:val="28"/>
        </w:rPr>
        <w:t>RIO DAS MORTES</w:t>
      </w:r>
    </w:p>
    <w:p w14:paraId="29A693E8" w14:textId="77777777" w:rsidR="00544291" w:rsidRPr="00777D47" w:rsidRDefault="00544291" w:rsidP="00544291">
      <w:pPr>
        <w:jc w:val="center"/>
        <w:rPr>
          <w:rFonts w:ascii="Tahoma" w:hAnsi="Tahoma" w:cs="Tahoma"/>
          <w:sz w:val="24"/>
          <w:szCs w:val="24"/>
        </w:rPr>
      </w:pPr>
      <w:r w:rsidRPr="00777D47">
        <w:rPr>
          <w:rFonts w:ascii="Tahoma" w:hAnsi="Tahoma" w:cs="Tahoma"/>
          <w:sz w:val="24"/>
          <w:szCs w:val="24"/>
        </w:rPr>
        <w:t>Meta 5 – Estudo de Disponibilidade Hídrica Subterrânea</w:t>
      </w:r>
    </w:p>
    <w:p w14:paraId="75346F91" w14:textId="77777777" w:rsidR="005537D9" w:rsidRPr="005537D9" w:rsidRDefault="005537D9" w:rsidP="005537D9">
      <w:pPr>
        <w:jc w:val="center"/>
        <w:rPr>
          <w:rFonts w:ascii="Tahoma" w:hAnsi="Tahoma" w:cs="Tahoma"/>
          <w:sz w:val="24"/>
          <w:szCs w:val="24"/>
        </w:rPr>
      </w:pPr>
      <w:r w:rsidRPr="005537D9">
        <w:rPr>
          <w:rFonts w:ascii="Tahoma" w:hAnsi="Tahoma" w:cs="Tahoma"/>
          <w:sz w:val="24"/>
          <w:szCs w:val="24"/>
        </w:rPr>
        <w:t>Atividade 5.3 – Elaboração do Modelo hidrogeológico conceitual regional</w:t>
      </w:r>
    </w:p>
    <w:p w14:paraId="7684EC3E" w14:textId="32A814D8" w:rsidR="00544291" w:rsidRPr="00777D47" w:rsidRDefault="00544291" w:rsidP="00544291">
      <w:pPr>
        <w:jc w:val="center"/>
        <w:rPr>
          <w:rFonts w:ascii="Tahoma" w:hAnsi="Tahoma" w:cs="Tahoma"/>
          <w:sz w:val="24"/>
          <w:szCs w:val="24"/>
        </w:rPr>
      </w:pPr>
    </w:p>
    <w:p w14:paraId="02DD21AB" w14:textId="77777777" w:rsidR="00544291" w:rsidRPr="00777D47" w:rsidRDefault="00544291" w:rsidP="00544291">
      <w:pPr>
        <w:jc w:val="center"/>
        <w:rPr>
          <w:rFonts w:ascii="Tahoma" w:hAnsi="Tahoma" w:cs="Tahoma"/>
          <w:sz w:val="24"/>
          <w:szCs w:val="24"/>
        </w:rPr>
      </w:pPr>
      <w:r w:rsidRPr="00777D47">
        <w:rPr>
          <w:rFonts w:ascii="Tahoma" w:hAnsi="Tahoma" w:cs="Tahoma"/>
          <w:sz w:val="24"/>
          <w:szCs w:val="24"/>
        </w:rPr>
        <w:t>Período de 29 de fevereiro de 2024 a 30 de agosto de 2024</w:t>
      </w:r>
    </w:p>
    <w:p w14:paraId="786149A0" w14:textId="77777777" w:rsidR="00544291" w:rsidRPr="00777D47" w:rsidRDefault="00544291" w:rsidP="00544291">
      <w:pPr>
        <w:jc w:val="center"/>
        <w:rPr>
          <w:rFonts w:ascii="Tahoma" w:hAnsi="Tahoma" w:cs="Tahoma"/>
          <w:sz w:val="28"/>
          <w:szCs w:val="28"/>
        </w:rPr>
      </w:pPr>
    </w:p>
    <w:p w14:paraId="47527B49" w14:textId="77777777" w:rsidR="00544291" w:rsidRPr="00777D47" w:rsidRDefault="00544291" w:rsidP="00544291">
      <w:pPr>
        <w:jc w:val="center"/>
        <w:rPr>
          <w:rFonts w:ascii="Tahoma" w:hAnsi="Tahoma" w:cs="Tahoma"/>
          <w:sz w:val="28"/>
          <w:szCs w:val="28"/>
        </w:rPr>
      </w:pPr>
    </w:p>
    <w:p w14:paraId="4250692D" w14:textId="77777777" w:rsidR="00544291" w:rsidRPr="00777D47" w:rsidRDefault="00544291" w:rsidP="00544291">
      <w:pPr>
        <w:jc w:val="center"/>
        <w:rPr>
          <w:rFonts w:ascii="Tahoma" w:hAnsi="Tahoma" w:cs="Tahoma"/>
          <w:sz w:val="28"/>
          <w:szCs w:val="28"/>
        </w:rPr>
      </w:pPr>
    </w:p>
    <w:p w14:paraId="21DFAC08" w14:textId="77777777" w:rsidR="00544291" w:rsidRPr="00777D47" w:rsidRDefault="00544291" w:rsidP="00544291">
      <w:pPr>
        <w:jc w:val="center"/>
        <w:rPr>
          <w:rFonts w:ascii="Tahoma" w:hAnsi="Tahoma" w:cs="Tahoma"/>
          <w:sz w:val="28"/>
          <w:szCs w:val="28"/>
        </w:rPr>
      </w:pPr>
    </w:p>
    <w:p w14:paraId="1CD769BA" w14:textId="77777777" w:rsidR="00544291" w:rsidRPr="00777D47" w:rsidRDefault="00544291" w:rsidP="00544291">
      <w:pPr>
        <w:jc w:val="center"/>
        <w:rPr>
          <w:rFonts w:ascii="Tahoma" w:hAnsi="Tahoma" w:cs="Tahoma"/>
          <w:sz w:val="28"/>
          <w:szCs w:val="28"/>
        </w:rPr>
      </w:pPr>
    </w:p>
    <w:p w14:paraId="0EFFCE9A" w14:textId="77777777" w:rsidR="00544291" w:rsidRPr="00777D47" w:rsidRDefault="00544291" w:rsidP="00544291">
      <w:pPr>
        <w:jc w:val="center"/>
        <w:rPr>
          <w:rFonts w:ascii="Tahoma" w:hAnsi="Tahoma" w:cs="Tahoma"/>
          <w:sz w:val="28"/>
          <w:szCs w:val="28"/>
        </w:rPr>
      </w:pPr>
    </w:p>
    <w:p w14:paraId="06A5AF1C" w14:textId="77777777" w:rsidR="00544291" w:rsidRPr="00777D47" w:rsidRDefault="00544291" w:rsidP="00544291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777D47">
        <w:rPr>
          <w:rFonts w:ascii="Tahoma" w:hAnsi="Tahoma" w:cs="Tahoma"/>
          <w:b/>
          <w:bCs/>
          <w:sz w:val="28"/>
          <w:szCs w:val="28"/>
        </w:rPr>
        <w:t>Agosto de 2024</w:t>
      </w:r>
    </w:p>
    <w:p w14:paraId="1D3B6B63" w14:textId="77777777" w:rsidR="00544291" w:rsidRPr="00777D47" w:rsidRDefault="00544291" w:rsidP="00544291">
      <w:pPr>
        <w:rPr>
          <w:rFonts w:ascii="Tahoma" w:hAnsi="Tahoma" w:cs="Tahoma"/>
          <w:b/>
          <w:bCs/>
          <w:sz w:val="28"/>
          <w:szCs w:val="28"/>
        </w:rPr>
      </w:pPr>
      <w:r w:rsidRPr="00777D47">
        <w:rPr>
          <w:rFonts w:ascii="Tahoma" w:hAnsi="Tahoma" w:cs="Tahoma"/>
          <w:b/>
          <w:bCs/>
          <w:sz w:val="28"/>
          <w:szCs w:val="28"/>
        </w:rPr>
        <w:br w:type="page"/>
      </w:r>
    </w:p>
    <w:p w14:paraId="00000002" w14:textId="77777777" w:rsidR="00AB3C72" w:rsidRPr="00777D47" w:rsidRDefault="00AB3C72">
      <w:pPr>
        <w:jc w:val="center"/>
        <w:rPr>
          <w:rFonts w:ascii="Tahoma" w:eastAsia="Tahoma" w:hAnsi="Tahoma" w:cs="Tahoma"/>
          <w:b/>
          <w:sz w:val="28"/>
          <w:szCs w:val="28"/>
        </w:rPr>
      </w:pPr>
    </w:p>
    <w:sdt>
      <w:sdtPr>
        <w:rPr>
          <w:rFonts w:ascii="Tahoma" w:eastAsia="Tahoma" w:hAnsi="Tahoma" w:cs="Tahoma"/>
          <w:b/>
          <w:color w:val="000000"/>
          <w:sz w:val="32"/>
          <w:szCs w:val="32"/>
        </w:rPr>
        <w:id w:val="-2074040929"/>
        <w:docPartObj>
          <w:docPartGallery w:val="Table of Contents"/>
          <w:docPartUnique/>
        </w:docPartObj>
      </w:sdtPr>
      <w:sdtEndPr>
        <w:rPr>
          <w:rFonts w:eastAsia="Aptos"/>
          <w:bCs/>
          <w:color w:val="auto"/>
          <w:sz w:val="22"/>
          <w:szCs w:val="22"/>
        </w:rPr>
      </w:sdtEndPr>
      <w:sdtContent>
        <w:p w14:paraId="7C2ECB75" w14:textId="5489B6A2" w:rsidR="00E80A0A" w:rsidRPr="00777D47" w:rsidRDefault="00E80A0A" w:rsidP="00E80A0A">
          <w:pPr>
            <w:keepNext/>
            <w:keepLines/>
            <w:pBdr>
              <w:top w:val="nil"/>
              <w:left w:val="nil"/>
              <w:bottom w:val="nil"/>
              <w:right w:val="nil"/>
              <w:between w:val="nil"/>
            </w:pBdr>
            <w:spacing w:before="240" w:after="0"/>
            <w:jc w:val="center"/>
            <w:rPr>
              <w:rFonts w:ascii="Tahoma" w:eastAsia="Tahoma" w:hAnsi="Tahoma" w:cs="Tahoma"/>
              <w:b/>
              <w:color w:val="000000"/>
              <w:sz w:val="32"/>
              <w:szCs w:val="32"/>
            </w:rPr>
          </w:pPr>
          <w:r w:rsidRPr="00777D47">
            <w:rPr>
              <w:rFonts w:ascii="Tahoma" w:eastAsia="Tahoma" w:hAnsi="Tahoma" w:cs="Tahoma"/>
              <w:b/>
              <w:color w:val="000000"/>
              <w:sz w:val="32"/>
              <w:szCs w:val="32"/>
            </w:rPr>
            <w:t>Sumário</w:t>
          </w:r>
        </w:p>
        <w:p w14:paraId="17C936F8" w14:textId="728D1E19" w:rsidR="003A25F1" w:rsidRDefault="00E80A0A">
          <w:pPr>
            <w:pStyle w:val="Sumrio1"/>
            <w:tabs>
              <w:tab w:val="left" w:pos="4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r w:rsidRPr="00777D47">
            <w:rPr>
              <w:rFonts w:ascii="Tahoma" w:hAnsi="Tahoma" w:cs="Tahoma"/>
            </w:rPr>
            <w:fldChar w:fldCharType="begin"/>
          </w:r>
          <w:r w:rsidRPr="00777D47">
            <w:rPr>
              <w:rFonts w:ascii="Tahoma" w:hAnsi="Tahoma" w:cs="Tahoma"/>
            </w:rPr>
            <w:instrText xml:space="preserve"> TOC \o "1-3" \h \z \u </w:instrText>
          </w:r>
          <w:r w:rsidRPr="00777D47">
            <w:rPr>
              <w:rFonts w:ascii="Tahoma" w:hAnsi="Tahoma" w:cs="Tahoma"/>
            </w:rPr>
            <w:fldChar w:fldCharType="separate"/>
          </w:r>
          <w:hyperlink w:anchor="_Toc175574695" w:history="1">
            <w:r w:rsidR="003A25F1" w:rsidRPr="005C3226">
              <w:rPr>
                <w:rStyle w:val="Hyperlink"/>
                <w:rFonts w:ascii="Tahoma" w:eastAsia="Tahoma" w:hAnsi="Tahoma" w:cs="Tahoma"/>
                <w:b/>
                <w:noProof/>
              </w:rPr>
              <w:t>1.</w:t>
            </w:r>
            <w:r w:rsidR="003A25F1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3A25F1" w:rsidRPr="005C3226">
              <w:rPr>
                <w:rStyle w:val="Hyperlink"/>
                <w:rFonts w:ascii="Tahoma" w:eastAsia="Tahoma" w:hAnsi="Tahoma" w:cs="Tahoma"/>
                <w:b/>
                <w:noProof/>
              </w:rPr>
              <w:t>INTRODUÇÃO</w:t>
            </w:r>
            <w:r w:rsidR="003A25F1">
              <w:rPr>
                <w:noProof/>
                <w:webHidden/>
              </w:rPr>
              <w:tab/>
            </w:r>
            <w:r w:rsidR="003A25F1">
              <w:rPr>
                <w:noProof/>
                <w:webHidden/>
              </w:rPr>
              <w:fldChar w:fldCharType="begin"/>
            </w:r>
            <w:r w:rsidR="003A25F1">
              <w:rPr>
                <w:noProof/>
                <w:webHidden/>
              </w:rPr>
              <w:instrText xml:space="preserve"> PAGEREF _Toc175574695 \h </w:instrText>
            </w:r>
            <w:r w:rsidR="003A25F1">
              <w:rPr>
                <w:noProof/>
                <w:webHidden/>
              </w:rPr>
            </w:r>
            <w:r w:rsidR="003A25F1">
              <w:rPr>
                <w:noProof/>
                <w:webHidden/>
              </w:rPr>
              <w:fldChar w:fldCharType="separate"/>
            </w:r>
            <w:r w:rsidR="003A25F1">
              <w:rPr>
                <w:noProof/>
                <w:webHidden/>
              </w:rPr>
              <w:t>3</w:t>
            </w:r>
            <w:r w:rsidR="003A25F1">
              <w:rPr>
                <w:noProof/>
                <w:webHidden/>
              </w:rPr>
              <w:fldChar w:fldCharType="end"/>
            </w:r>
          </w:hyperlink>
        </w:p>
        <w:p w14:paraId="1D4E94AC" w14:textId="3CE31077" w:rsidR="003A25F1" w:rsidRDefault="00F952B4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5574696" w:history="1">
            <w:r w:rsidR="003A25F1" w:rsidRPr="005C3226">
              <w:rPr>
                <w:rStyle w:val="Hyperlink"/>
                <w:rFonts w:ascii="Tahoma" w:eastAsia="Tahoma" w:hAnsi="Tahoma" w:cs="Tahoma"/>
                <w:b/>
                <w:noProof/>
                <w:lang w:val="en-US"/>
              </w:rPr>
              <w:t>REFERÊNCIAS BIBLIOGRÁFICAS</w:t>
            </w:r>
            <w:r w:rsidR="003A25F1">
              <w:rPr>
                <w:noProof/>
                <w:webHidden/>
              </w:rPr>
              <w:tab/>
            </w:r>
            <w:r w:rsidR="003A25F1">
              <w:rPr>
                <w:noProof/>
                <w:webHidden/>
              </w:rPr>
              <w:fldChar w:fldCharType="begin"/>
            </w:r>
            <w:r w:rsidR="003A25F1">
              <w:rPr>
                <w:noProof/>
                <w:webHidden/>
              </w:rPr>
              <w:instrText xml:space="preserve"> PAGEREF _Toc175574696 \h </w:instrText>
            </w:r>
            <w:r w:rsidR="003A25F1">
              <w:rPr>
                <w:noProof/>
                <w:webHidden/>
              </w:rPr>
            </w:r>
            <w:r w:rsidR="003A25F1">
              <w:rPr>
                <w:noProof/>
                <w:webHidden/>
              </w:rPr>
              <w:fldChar w:fldCharType="separate"/>
            </w:r>
            <w:r w:rsidR="003A25F1">
              <w:rPr>
                <w:noProof/>
                <w:webHidden/>
              </w:rPr>
              <w:t>4</w:t>
            </w:r>
            <w:r w:rsidR="003A25F1">
              <w:rPr>
                <w:noProof/>
                <w:webHidden/>
              </w:rPr>
              <w:fldChar w:fldCharType="end"/>
            </w:r>
          </w:hyperlink>
        </w:p>
        <w:p w14:paraId="2A403606" w14:textId="6AAA5662" w:rsidR="00E80A0A" w:rsidRPr="00777D47" w:rsidRDefault="00E80A0A">
          <w:pPr>
            <w:rPr>
              <w:rFonts w:ascii="Tahoma" w:hAnsi="Tahoma" w:cs="Tahoma"/>
            </w:rPr>
          </w:pPr>
          <w:r w:rsidRPr="00777D47">
            <w:rPr>
              <w:rFonts w:ascii="Tahoma" w:hAnsi="Tahoma" w:cs="Tahoma"/>
              <w:b/>
              <w:bCs/>
            </w:rPr>
            <w:fldChar w:fldCharType="end"/>
          </w:r>
        </w:p>
      </w:sdtContent>
    </w:sdt>
    <w:p w14:paraId="00000016" w14:textId="77777777" w:rsidR="00AB3C72" w:rsidRPr="00777D47" w:rsidRDefault="00AB3C72">
      <w:pPr>
        <w:rPr>
          <w:rFonts w:ascii="Tahoma" w:eastAsia="Tahoma" w:hAnsi="Tahoma" w:cs="Tahoma"/>
          <w:sz w:val="24"/>
          <w:szCs w:val="24"/>
        </w:rPr>
      </w:pPr>
    </w:p>
    <w:p w14:paraId="00000017" w14:textId="77777777" w:rsidR="00AB3C72" w:rsidRPr="00777D47" w:rsidRDefault="00E2527A">
      <w:pPr>
        <w:rPr>
          <w:rFonts w:ascii="Tahoma" w:eastAsia="Tahoma" w:hAnsi="Tahoma" w:cs="Tahoma"/>
          <w:b/>
          <w:sz w:val="24"/>
          <w:szCs w:val="24"/>
        </w:rPr>
      </w:pPr>
      <w:r w:rsidRPr="00777D47">
        <w:rPr>
          <w:rFonts w:ascii="Tahoma" w:hAnsi="Tahoma" w:cs="Tahoma"/>
        </w:rPr>
        <w:br w:type="page"/>
      </w:r>
    </w:p>
    <w:p w14:paraId="00000018" w14:textId="05876A1A" w:rsidR="00AB3C72" w:rsidRPr="00777D47" w:rsidRDefault="00E2527A" w:rsidP="0083436F">
      <w:pPr>
        <w:pStyle w:val="Ttulo1"/>
        <w:numPr>
          <w:ilvl w:val="0"/>
          <w:numId w:val="3"/>
        </w:numPr>
        <w:rPr>
          <w:rFonts w:ascii="Tahoma" w:eastAsia="Tahoma" w:hAnsi="Tahoma" w:cs="Tahoma"/>
          <w:b/>
          <w:color w:val="000000"/>
          <w:sz w:val="24"/>
          <w:szCs w:val="24"/>
        </w:rPr>
      </w:pPr>
      <w:bookmarkStart w:id="0" w:name="_Toc175574695"/>
      <w:r w:rsidRPr="00777D47">
        <w:rPr>
          <w:rFonts w:ascii="Tahoma" w:eastAsia="Tahoma" w:hAnsi="Tahoma" w:cs="Tahoma"/>
          <w:b/>
          <w:color w:val="000000"/>
          <w:sz w:val="24"/>
          <w:szCs w:val="24"/>
        </w:rPr>
        <w:lastRenderedPageBreak/>
        <w:t>INTRODUÇÃO</w:t>
      </w:r>
      <w:bookmarkEnd w:id="0"/>
    </w:p>
    <w:p w14:paraId="298E8E26" w14:textId="7AAC1663" w:rsidR="006C5BE6" w:rsidRDefault="00592A7C">
      <w:pPr>
        <w:jc w:val="both"/>
        <w:rPr>
          <w:rFonts w:ascii="Tahoma" w:eastAsia="Tahoma" w:hAnsi="Tahoma" w:cs="Tahoma"/>
          <w:sz w:val="24"/>
          <w:szCs w:val="24"/>
        </w:rPr>
      </w:pPr>
      <w:bookmarkStart w:id="1" w:name="_heading=h.30j0zll" w:colFirst="0" w:colLast="0"/>
      <w:bookmarkEnd w:id="1"/>
      <w:r w:rsidRPr="00777D47">
        <w:rPr>
          <w:rFonts w:ascii="Tahoma" w:eastAsia="Tahoma" w:hAnsi="Tahoma" w:cs="Tahoma"/>
          <w:sz w:val="24"/>
          <w:szCs w:val="24"/>
        </w:rPr>
        <w:t>Neste relatório apresenta-se</w:t>
      </w:r>
      <w:r w:rsidR="005537D9">
        <w:rPr>
          <w:rFonts w:ascii="Tahoma" w:eastAsia="Tahoma" w:hAnsi="Tahoma" w:cs="Tahoma"/>
          <w:sz w:val="24"/>
          <w:szCs w:val="24"/>
        </w:rPr>
        <w:t xml:space="preserve"> o andamento dos trabalhos referentes à </w:t>
      </w:r>
      <w:r w:rsidR="005537D9" w:rsidRPr="005537D9">
        <w:rPr>
          <w:rFonts w:ascii="Tahoma" w:eastAsia="Tahoma" w:hAnsi="Tahoma" w:cs="Tahoma"/>
          <w:sz w:val="24"/>
          <w:szCs w:val="24"/>
        </w:rPr>
        <w:t>Atividade 5.3 – Elaboração do Modelo hidrogeológico conceitual regional</w:t>
      </w:r>
      <w:r w:rsidR="005537D9">
        <w:rPr>
          <w:rFonts w:ascii="Tahoma" w:eastAsia="Tahoma" w:hAnsi="Tahoma" w:cs="Tahoma"/>
          <w:sz w:val="24"/>
          <w:szCs w:val="24"/>
        </w:rPr>
        <w:t>, cujo término está previsto para fevereiro de 2025.</w:t>
      </w:r>
    </w:p>
    <w:p w14:paraId="5B48BBCE" w14:textId="78961944" w:rsidR="005537D9" w:rsidRDefault="005537D9">
      <w:pPr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Nos relatórios </w:t>
      </w:r>
      <w:r w:rsidR="00F21FAE">
        <w:rPr>
          <w:rFonts w:ascii="Tahoma" w:eastAsia="Tahoma" w:hAnsi="Tahoma" w:cs="Tahoma"/>
          <w:sz w:val="24"/>
          <w:szCs w:val="24"/>
        </w:rPr>
        <w:t>referentes às atividades 5.2 e 5.2 foram apresentados uma série de dados para a bacia do rio das Mortes, que serão utilizados na atividade 5.3, em andamento, e nas atividades 5.4 e 5.5, ainda não iniciadas.</w:t>
      </w:r>
    </w:p>
    <w:p w14:paraId="0197BA25" w14:textId="19129DCD" w:rsidR="00B86A83" w:rsidRDefault="009E7F08">
      <w:pPr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Um modelo hidrogeológico conceitual é uma representação simplificada de um sistema</w:t>
      </w:r>
      <w:r w:rsidR="00191947">
        <w:rPr>
          <w:rFonts w:ascii="Tahoma" w:eastAsia="Tahoma" w:hAnsi="Tahoma" w:cs="Tahoma"/>
          <w:sz w:val="24"/>
          <w:szCs w:val="24"/>
        </w:rPr>
        <w:t xml:space="preserve"> hidrogeológico, que descreve e quantifica as características geológicas, condições de fluxo, </w:t>
      </w:r>
      <w:r w:rsidR="006D1A65">
        <w:rPr>
          <w:rFonts w:ascii="Tahoma" w:eastAsia="Tahoma" w:hAnsi="Tahoma" w:cs="Tahoma"/>
          <w:sz w:val="24"/>
          <w:szCs w:val="24"/>
        </w:rPr>
        <w:t xml:space="preserve">processos </w:t>
      </w:r>
      <w:proofErr w:type="spellStart"/>
      <w:r w:rsidR="00191947">
        <w:rPr>
          <w:rFonts w:ascii="Tahoma" w:eastAsia="Tahoma" w:hAnsi="Tahoma" w:cs="Tahoma"/>
          <w:sz w:val="24"/>
          <w:szCs w:val="24"/>
        </w:rPr>
        <w:t>hidrogeoquímic</w:t>
      </w:r>
      <w:r w:rsidR="006D1A65">
        <w:rPr>
          <w:rFonts w:ascii="Tahoma" w:eastAsia="Tahoma" w:hAnsi="Tahoma" w:cs="Tahoma"/>
          <w:sz w:val="24"/>
          <w:szCs w:val="24"/>
        </w:rPr>
        <w:t>o</w:t>
      </w:r>
      <w:r w:rsidR="00191947">
        <w:rPr>
          <w:rFonts w:ascii="Tahoma" w:eastAsia="Tahoma" w:hAnsi="Tahoma" w:cs="Tahoma"/>
          <w:sz w:val="24"/>
          <w:szCs w:val="24"/>
        </w:rPr>
        <w:t>s</w:t>
      </w:r>
      <w:proofErr w:type="spellEnd"/>
      <w:r w:rsidR="00191947">
        <w:rPr>
          <w:rFonts w:ascii="Tahoma" w:eastAsia="Tahoma" w:hAnsi="Tahoma" w:cs="Tahoma"/>
          <w:sz w:val="24"/>
          <w:szCs w:val="24"/>
        </w:rPr>
        <w:t xml:space="preserve"> e </w:t>
      </w:r>
      <w:proofErr w:type="spellStart"/>
      <w:r w:rsidR="006D1A65">
        <w:rPr>
          <w:rFonts w:ascii="Tahoma" w:eastAsia="Tahoma" w:hAnsi="Tahoma" w:cs="Tahoma"/>
          <w:sz w:val="24"/>
          <w:szCs w:val="24"/>
        </w:rPr>
        <w:t>hidrobiológicos</w:t>
      </w:r>
      <w:proofErr w:type="spellEnd"/>
      <w:r w:rsidR="006D1A65">
        <w:rPr>
          <w:rFonts w:ascii="Tahoma" w:eastAsia="Tahoma" w:hAnsi="Tahoma" w:cs="Tahoma"/>
          <w:sz w:val="24"/>
          <w:szCs w:val="24"/>
        </w:rPr>
        <w:t>, atividades antropogênicas e suas interações</w:t>
      </w:r>
      <w:r>
        <w:rPr>
          <w:rFonts w:ascii="Tahoma" w:eastAsia="Tahoma" w:hAnsi="Tahoma" w:cs="Tahoma"/>
          <w:sz w:val="24"/>
          <w:szCs w:val="24"/>
        </w:rPr>
        <w:t xml:space="preserve"> </w:t>
      </w:r>
      <w:r w:rsidR="00DF725B">
        <w:rPr>
          <w:rFonts w:ascii="Tahoma" w:eastAsia="Tahoma" w:hAnsi="Tahoma" w:cs="Tahoma"/>
          <w:sz w:val="24"/>
          <w:szCs w:val="24"/>
        </w:rPr>
        <w:t>(</w:t>
      </w:r>
      <w:r w:rsidR="0081734A">
        <w:rPr>
          <w:rFonts w:ascii="Tahoma" w:eastAsia="Tahoma" w:hAnsi="Tahoma" w:cs="Tahoma"/>
          <w:sz w:val="24"/>
          <w:szCs w:val="24"/>
        </w:rPr>
        <w:t>COMISSÃO EUROPEIA</w:t>
      </w:r>
      <w:r w:rsidR="00DF725B">
        <w:rPr>
          <w:rFonts w:ascii="Tahoma" w:eastAsia="Tahoma" w:hAnsi="Tahoma" w:cs="Tahoma"/>
          <w:sz w:val="24"/>
          <w:szCs w:val="24"/>
        </w:rPr>
        <w:t>, 2003).</w:t>
      </w:r>
      <w:r w:rsidR="0078347E">
        <w:rPr>
          <w:rFonts w:ascii="Tahoma" w:eastAsia="Tahoma" w:hAnsi="Tahoma" w:cs="Tahoma"/>
          <w:sz w:val="24"/>
          <w:szCs w:val="24"/>
        </w:rPr>
        <w:t xml:space="preserve"> Trata-se de um passo inicial fundamental</w:t>
      </w:r>
      <w:r w:rsidR="00D1099F">
        <w:rPr>
          <w:rFonts w:ascii="Tahoma" w:eastAsia="Tahoma" w:hAnsi="Tahoma" w:cs="Tahoma"/>
          <w:sz w:val="24"/>
          <w:szCs w:val="24"/>
        </w:rPr>
        <w:t xml:space="preserve"> no desenvolvimento de um modelo hidrogeológico</w:t>
      </w:r>
      <w:r w:rsidR="0081734A">
        <w:rPr>
          <w:rFonts w:ascii="Tahoma" w:eastAsia="Tahoma" w:hAnsi="Tahoma" w:cs="Tahoma"/>
          <w:sz w:val="24"/>
          <w:szCs w:val="24"/>
        </w:rPr>
        <w:t xml:space="preserve"> (ANDERSON et al. 2015)</w:t>
      </w:r>
      <w:r w:rsidR="00D1099F">
        <w:rPr>
          <w:rFonts w:ascii="Tahoma" w:eastAsia="Tahoma" w:hAnsi="Tahoma" w:cs="Tahoma"/>
          <w:sz w:val="24"/>
          <w:szCs w:val="24"/>
        </w:rPr>
        <w:t xml:space="preserve">, pois compreender o modelo conceitual </w:t>
      </w:r>
      <w:r w:rsidR="0081734A">
        <w:rPr>
          <w:rFonts w:ascii="Tahoma" w:eastAsia="Tahoma" w:hAnsi="Tahoma" w:cs="Tahoma"/>
          <w:sz w:val="24"/>
          <w:szCs w:val="24"/>
        </w:rPr>
        <w:t>ajuda a reduzir as incertezas de um modelo hidrogeológico numérico.</w:t>
      </w:r>
    </w:p>
    <w:p w14:paraId="30130BE7" w14:textId="6E2D5A5E" w:rsidR="0049353D" w:rsidRDefault="0049353D">
      <w:pPr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Usualmente, a concepção de um modelo conceitual se dá por meio da seguinte sequência de atividades:</w:t>
      </w:r>
    </w:p>
    <w:p w14:paraId="1C9EF24E" w14:textId="440D31E9" w:rsidR="0049353D" w:rsidRDefault="0049353D" w:rsidP="009664BA">
      <w:pPr>
        <w:pStyle w:val="PargrafodaLista"/>
        <w:numPr>
          <w:ilvl w:val="0"/>
          <w:numId w:val="5"/>
        </w:numPr>
        <w:jc w:val="both"/>
        <w:rPr>
          <w:rFonts w:ascii="Tahoma" w:eastAsia="Tahoma" w:hAnsi="Tahoma" w:cs="Tahoma"/>
          <w:sz w:val="24"/>
          <w:szCs w:val="24"/>
        </w:rPr>
      </w:pPr>
      <w:r w:rsidRPr="009664BA">
        <w:rPr>
          <w:rFonts w:ascii="Tahoma" w:eastAsia="Tahoma" w:hAnsi="Tahoma" w:cs="Tahoma"/>
          <w:sz w:val="24"/>
          <w:szCs w:val="24"/>
        </w:rPr>
        <w:t xml:space="preserve">Coleta de dados </w:t>
      </w:r>
      <w:r w:rsidR="009664BA" w:rsidRPr="009664BA">
        <w:rPr>
          <w:rFonts w:ascii="Tahoma" w:eastAsia="Tahoma" w:hAnsi="Tahoma" w:cs="Tahoma"/>
          <w:sz w:val="24"/>
          <w:szCs w:val="24"/>
        </w:rPr>
        <w:t>–</w:t>
      </w:r>
      <w:r w:rsidRPr="009664BA">
        <w:rPr>
          <w:rFonts w:ascii="Tahoma" w:eastAsia="Tahoma" w:hAnsi="Tahoma" w:cs="Tahoma"/>
          <w:sz w:val="24"/>
          <w:szCs w:val="24"/>
        </w:rPr>
        <w:t xml:space="preserve"> </w:t>
      </w:r>
      <w:r w:rsidR="009664BA" w:rsidRPr="009664BA">
        <w:rPr>
          <w:rFonts w:ascii="Tahoma" w:eastAsia="Tahoma" w:hAnsi="Tahoma" w:cs="Tahoma"/>
          <w:sz w:val="24"/>
          <w:szCs w:val="24"/>
        </w:rPr>
        <w:t>que sejam representativos do estado geral do corpo de água subterrânea;</w:t>
      </w:r>
    </w:p>
    <w:p w14:paraId="1A12B3D4" w14:textId="56D301BE" w:rsidR="009664BA" w:rsidRDefault="009664BA" w:rsidP="009664BA">
      <w:pPr>
        <w:pStyle w:val="PargrafodaLista"/>
        <w:numPr>
          <w:ilvl w:val="0"/>
          <w:numId w:val="5"/>
        </w:numPr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Tratamento de dados – uniformização de nomenclatura de formações geológicas, de unidades e de sistemas de coordenadas geográficas;</w:t>
      </w:r>
    </w:p>
    <w:p w14:paraId="4C97B089" w14:textId="6EAB82A8" w:rsidR="009664BA" w:rsidRDefault="00107A91" w:rsidP="009664BA">
      <w:pPr>
        <w:pStyle w:val="PargrafodaLista"/>
        <w:numPr>
          <w:ilvl w:val="0"/>
          <w:numId w:val="5"/>
        </w:numPr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Avaliação</w:t>
      </w:r>
      <w:r w:rsidR="009B52A2">
        <w:rPr>
          <w:rFonts w:ascii="Tahoma" w:eastAsia="Tahoma" w:hAnsi="Tahoma" w:cs="Tahoma"/>
          <w:sz w:val="24"/>
          <w:szCs w:val="24"/>
        </w:rPr>
        <w:t xml:space="preserve"> multidimensional – de aspectos hidrogeológicos (geologia, hidrogeologia, e balanço hídrico)</w:t>
      </w:r>
      <w:r w:rsidR="004124E0">
        <w:rPr>
          <w:rFonts w:ascii="Tahoma" w:eastAsia="Tahoma" w:hAnsi="Tahoma" w:cs="Tahoma"/>
          <w:sz w:val="24"/>
          <w:szCs w:val="24"/>
        </w:rPr>
        <w:t xml:space="preserve">, de aspectos ambientais (qualidade </w:t>
      </w:r>
      <w:proofErr w:type="spellStart"/>
      <w:r w:rsidR="004124E0">
        <w:rPr>
          <w:rFonts w:ascii="Tahoma" w:eastAsia="Tahoma" w:hAnsi="Tahoma" w:cs="Tahoma"/>
          <w:sz w:val="24"/>
          <w:szCs w:val="24"/>
        </w:rPr>
        <w:t>hidroquímica</w:t>
      </w:r>
      <w:proofErr w:type="spellEnd"/>
      <w:r w:rsidR="004124E0">
        <w:rPr>
          <w:rFonts w:ascii="Tahoma" w:eastAsia="Tahoma" w:hAnsi="Tahoma" w:cs="Tahoma"/>
          <w:sz w:val="24"/>
          <w:szCs w:val="24"/>
        </w:rPr>
        <w:t xml:space="preserve"> da água subterrânea, </w:t>
      </w:r>
      <w:r w:rsidR="006317B2">
        <w:rPr>
          <w:rFonts w:ascii="Tahoma" w:eastAsia="Tahoma" w:hAnsi="Tahoma" w:cs="Tahoma"/>
          <w:sz w:val="24"/>
          <w:szCs w:val="24"/>
        </w:rPr>
        <w:t xml:space="preserve">identificação de ecossistemas dependentes da água subterrânea e de áreas e paisagens protegidas), e aspectos </w:t>
      </w:r>
      <w:r w:rsidR="000816AC">
        <w:rPr>
          <w:rFonts w:ascii="Tahoma" w:eastAsia="Tahoma" w:hAnsi="Tahoma" w:cs="Tahoma"/>
          <w:sz w:val="24"/>
          <w:szCs w:val="24"/>
        </w:rPr>
        <w:t>socioeconômicos</w:t>
      </w:r>
      <w:r w:rsidR="006317B2">
        <w:rPr>
          <w:rFonts w:ascii="Tahoma" w:eastAsia="Tahoma" w:hAnsi="Tahoma" w:cs="Tahoma"/>
          <w:sz w:val="24"/>
          <w:szCs w:val="24"/>
        </w:rPr>
        <w:t xml:space="preserve"> – uso da água subterrânea, </w:t>
      </w:r>
      <w:r w:rsidR="000816AC">
        <w:rPr>
          <w:rFonts w:ascii="Tahoma" w:eastAsia="Tahoma" w:hAnsi="Tahoma" w:cs="Tahoma"/>
          <w:sz w:val="24"/>
          <w:szCs w:val="24"/>
        </w:rPr>
        <w:t>fontes de poluição e análise de impactos e pressões sobre os recursos</w:t>
      </w:r>
      <w:r w:rsidR="006317B2">
        <w:rPr>
          <w:rFonts w:ascii="Tahoma" w:eastAsia="Tahoma" w:hAnsi="Tahoma" w:cs="Tahoma"/>
          <w:sz w:val="24"/>
          <w:szCs w:val="24"/>
        </w:rPr>
        <w:t>;</w:t>
      </w:r>
    </w:p>
    <w:p w14:paraId="2A301B7B" w14:textId="4F095B95" w:rsidR="006317B2" w:rsidRDefault="000816AC" w:rsidP="009664BA">
      <w:pPr>
        <w:pStyle w:val="PargrafodaLista"/>
        <w:numPr>
          <w:ilvl w:val="0"/>
          <w:numId w:val="5"/>
        </w:numPr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Definição dos corpos (ou unidades</w:t>
      </w:r>
      <w:r w:rsidR="00521550">
        <w:rPr>
          <w:rFonts w:ascii="Tahoma" w:eastAsia="Tahoma" w:hAnsi="Tahoma" w:cs="Tahoma"/>
          <w:sz w:val="24"/>
          <w:szCs w:val="24"/>
        </w:rPr>
        <w:t xml:space="preserve"> aquíferas) </w:t>
      </w:r>
      <w:r>
        <w:rPr>
          <w:rFonts w:ascii="Tahoma" w:eastAsia="Tahoma" w:hAnsi="Tahoma" w:cs="Tahoma"/>
          <w:sz w:val="24"/>
          <w:szCs w:val="24"/>
        </w:rPr>
        <w:t>de água subterrânea</w:t>
      </w:r>
      <w:r w:rsidR="00521550">
        <w:rPr>
          <w:rFonts w:ascii="Tahoma" w:eastAsia="Tahoma" w:hAnsi="Tahoma" w:cs="Tahoma"/>
          <w:sz w:val="24"/>
          <w:szCs w:val="24"/>
        </w:rPr>
        <w:t>; e</w:t>
      </w:r>
    </w:p>
    <w:p w14:paraId="1E30C875" w14:textId="0CC9B92E" w:rsidR="009664BA" w:rsidRPr="009664BA" w:rsidRDefault="00521550" w:rsidP="009664BA">
      <w:pPr>
        <w:pStyle w:val="PargrafodaLista"/>
        <w:numPr>
          <w:ilvl w:val="0"/>
          <w:numId w:val="5"/>
        </w:numPr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Definição de características </w:t>
      </w:r>
      <w:r w:rsidR="00472EBA">
        <w:rPr>
          <w:rFonts w:ascii="Tahoma" w:eastAsia="Tahoma" w:hAnsi="Tahoma" w:cs="Tahoma"/>
          <w:sz w:val="24"/>
          <w:szCs w:val="24"/>
        </w:rPr>
        <w:t>de fronteiras.</w:t>
      </w:r>
    </w:p>
    <w:p w14:paraId="2407F6DA" w14:textId="77777777" w:rsidR="009664BA" w:rsidRDefault="009664BA">
      <w:pPr>
        <w:jc w:val="both"/>
        <w:rPr>
          <w:rFonts w:ascii="Tahoma" w:eastAsia="Tahoma" w:hAnsi="Tahoma" w:cs="Tahoma"/>
          <w:sz w:val="24"/>
          <w:szCs w:val="24"/>
        </w:rPr>
      </w:pPr>
    </w:p>
    <w:p w14:paraId="5A1DEC12" w14:textId="12B6728A" w:rsidR="00472EBA" w:rsidRDefault="00AF545C">
      <w:pPr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O conjunto de </w:t>
      </w:r>
      <w:r w:rsidR="00624777">
        <w:rPr>
          <w:rFonts w:ascii="Tahoma" w:eastAsia="Tahoma" w:hAnsi="Tahoma" w:cs="Tahoma"/>
          <w:sz w:val="24"/>
          <w:szCs w:val="24"/>
        </w:rPr>
        <w:t>temas para os quais os dados</w:t>
      </w:r>
      <w:r>
        <w:rPr>
          <w:rFonts w:ascii="Tahoma" w:eastAsia="Tahoma" w:hAnsi="Tahoma" w:cs="Tahoma"/>
          <w:sz w:val="24"/>
          <w:szCs w:val="24"/>
        </w:rPr>
        <w:t xml:space="preserve"> </w:t>
      </w:r>
      <w:r w:rsidR="00624777">
        <w:rPr>
          <w:rFonts w:ascii="Tahoma" w:eastAsia="Tahoma" w:hAnsi="Tahoma" w:cs="Tahoma"/>
          <w:sz w:val="24"/>
          <w:szCs w:val="24"/>
        </w:rPr>
        <w:t>devem ser</w:t>
      </w:r>
      <w:r>
        <w:rPr>
          <w:rFonts w:ascii="Tahoma" w:eastAsia="Tahoma" w:hAnsi="Tahoma" w:cs="Tahoma"/>
          <w:sz w:val="24"/>
          <w:szCs w:val="24"/>
        </w:rPr>
        <w:t xml:space="preserve"> coletados e analisados envolvem</w:t>
      </w:r>
      <w:r w:rsidR="00624777">
        <w:rPr>
          <w:rFonts w:ascii="Tahoma" w:eastAsia="Tahoma" w:hAnsi="Tahoma" w:cs="Tahoma"/>
          <w:sz w:val="24"/>
          <w:szCs w:val="24"/>
        </w:rPr>
        <w:t>, em maior ou menor detalhe</w:t>
      </w:r>
      <w:r w:rsidR="00B408E6">
        <w:rPr>
          <w:rFonts w:ascii="Tahoma" w:eastAsia="Tahoma" w:hAnsi="Tahoma" w:cs="Tahoma"/>
          <w:sz w:val="24"/>
          <w:szCs w:val="24"/>
        </w:rPr>
        <w:t xml:space="preserve"> (em negrito aqueles considerados essenciais)</w:t>
      </w:r>
      <w:r>
        <w:rPr>
          <w:rFonts w:ascii="Tahoma" w:eastAsia="Tahoma" w:hAnsi="Tahoma" w:cs="Tahoma"/>
          <w:sz w:val="24"/>
          <w:szCs w:val="24"/>
        </w:rPr>
        <w:t xml:space="preserve">: </w:t>
      </w:r>
      <w:r w:rsidRPr="00B408E6">
        <w:rPr>
          <w:rFonts w:ascii="Tahoma" w:eastAsia="Tahoma" w:hAnsi="Tahoma" w:cs="Tahoma"/>
          <w:b/>
          <w:bCs/>
          <w:sz w:val="24"/>
          <w:szCs w:val="24"/>
        </w:rPr>
        <w:t>topografia</w:t>
      </w:r>
      <w:r>
        <w:rPr>
          <w:rFonts w:ascii="Tahoma" w:eastAsia="Tahoma" w:hAnsi="Tahoma" w:cs="Tahoma"/>
          <w:sz w:val="24"/>
          <w:szCs w:val="24"/>
        </w:rPr>
        <w:t xml:space="preserve">, </w:t>
      </w:r>
      <w:r w:rsidRPr="00B408E6">
        <w:rPr>
          <w:rFonts w:ascii="Tahoma" w:eastAsia="Tahoma" w:hAnsi="Tahoma" w:cs="Tahoma"/>
          <w:b/>
          <w:bCs/>
          <w:sz w:val="24"/>
          <w:szCs w:val="24"/>
        </w:rPr>
        <w:t>geologia</w:t>
      </w:r>
      <w:r>
        <w:rPr>
          <w:rFonts w:ascii="Tahoma" w:eastAsia="Tahoma" w:hAnsi="Tahoma" w:cs="Tahoma"/>
          <w:sz w:val="24"/>
          <w:szCs w:val="24"/>
        </w:rPr>
        <w:t>, hidrogeologia</w:t>
      </w:r>
      <w:r w:rsidR="009A411E">
        <w:rPr>
          <w:rFonts w:ascii="Tahoma" w:eastAsia="Tahoma" w:hAnsi="Tahoma" w:cs="Tahoma"/>
          <w:sz w:val="24"/>
          <w:szCs w:val="24"/>
        </w:rPr>
        <w:t xml:space="preserve"> (</w:t>
      </w:r>
      <w:r w:rsidR="009A411E" w:rsidRPr="009A411E">
        <w:rPr>
          <w:rFonts w:ascii="Tahoma" w:eastAsia="Tahoma" w:hAnsi="Tahoma" w:cs="Tahoma"/>
          <w:b/>
          <w:bCs/>
          <w:sz w:val="24"/>
          <w:szCs w:val="24"/>
        </w:rPr>
        <w:t>unidades hidrogeológicas</w:t>
      </w:r>
      <w:r w:rsidR="009A411E">
        <w:rPr>
          <w:rFonts w:ascii="Tahoma" w:eastAsia="Tahoma" w:hAnsi="Tahoma" w:cs="Tahoma"/>
          <w:sz w:val="24"/>
          <w:szCs w:val="24"/>
        </w:rPr>
        <w:t xml:space="preserve">, </w:t>
      </w:r>
      <w:r w:rsidR="009A411E" w:rsidRPr="009A411E">
        <w:rPr>
          <w:rFonts w:ascii="Tahoma" w:eastAsia="Tahoma" w:hAnsi="Tahoma" w:cs="Tahoma"/>
          <w:b/>
          <w:bCs/>
          <w:sz w:val="24"/>
          <w:szCs w:val="24"/>
        </w:rPr>
        <w:t>cadastro de poços</w:t>
      </w:r>
      <w:r w:rsidR="009A411E">
        <w:rPr>
          <w:rFonts w:ascii="Tahoma" w:eastAsia="Tahoma" w:hAnsi="Tahoma" w:cs="Tahoma"/>
          <w:b/>
          <w:bCs/>
          <w:sz w:val="24"/>
          <w:szCs w:val="24"/>
        </w:rPr>
        <w:t xml:space="preserve"> e séries de variação temporal de </w:t>
      </w:r>
      <w:r w:rsidR="00641C46">
        <w:rPr>
          <w:rFonts w:ascii="Tahoma" w:eastAsia="Tahoma" w:hAnsi="Tahoma" w:cs="Tahoma"/>
          <w:b/>
          <w:bCs/>
          <w:sz w:val="24"/>
          <w:szCs w:val="24"/>
        </w:rPr>
        <w:t>níveis de água subterrânea</w:t>
      </w:r>
      <w:r w:rsidR="009A411E">
        <w:rPr>
          <w:rFonts w:ascii="Tahoma" w:eastAsia="Tahoma" w:hAnsi="Tahoma" w:cs="Tahoma"/>
          <w:sz w:val="24"/>
          <w:szCs w:val="24"/>
        </w:rPr>
        <w:t xml:space="preserve">), </w:t>
      </w:r>
      <w:r>
        <w:rPr>
          <w:rFonts w:ascii="Tahoma" w:eastAsia="Tahoma" w:hAnsi="Tahoma" w:cs="Tahoma"/>
          <w:sz w:val="24"/>
          <w:szCs w:val="24"/>
        </w:rPr>
        <w:t xml:space="preserve">geoquímica, hidráulica, </w:t>
      </w:r>
      <w:proofErr w:type="spellStart"/>
      <w:r>
        <w:rPr>
          <w:rFonts w:ascii="Tahoma" w:eastAsia="Tahoma" w:hAnsi="Tahoma" w:cs="Tahoma"/>
          <w:sz w:val="24"/>
          <w:szCs w:val="24"/>
        </w:rPr>
        <w:t>hidrogeoquímica</w:t>
      </w:r>
      <w:proofErr w:type="spellEnd"/>
      <w:r>
        <w:rPr>
          <w:rFonts w:ascii="Tahoma" w:eastAsia="Tahoma" w:hAnsi="Tahoma" w:cs="Tahoma"/>
          <w:sz w:val="24"/>
          <w:szCs w:val="24"/>
        </w:rPr>
        <w:t>, pedologia, usa da terra, riscos, receptores, fontes de poluição</w:t>
      </w:r>
      <w:r w:rsidR="00BD6796">
        <w:rPr>
          <w:rFonts w:ascii="Tahoma" w:eastAsia="Tahoma" w:hAnsi="Tahoma" w:cs="Tahoma"/>
          <w:sz w:val="24"/>
          <w:szCs w:val="24"/>
        </w:rPr>
        <w:t>, poluentes, usos da água subterrânea, dados de monitoramento qualitativo e quantitativo</w:t>
      </w:r>
      <w:r w:rsidR="00624777">
        <w:rPr>
          <w:rFonts w:ascii="Tahoma" w:eastAsia="Tahoma" w:hAnsi="Tahoma" w:cs="Tahoma"/>
          <w:sz w:val="24"/>
          <w:szCs w:val="24"/>
        </w:rPr>
        <w:t>, em escalas adequadas aos propósitos do estudo.</w:t>
      </w:r>
    </w:p>
    <w:p w14:paraId="091F2DEC" w14:textId="41E2AC7B" w:rsidR="0049353D" w:rsidRDefault="00641C46">
      <w:pPr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Estes dados já estão sendo </w:t>
      </w:r>
      <w:r w:rsidR="008C52CE">
        <w:rPr>
          <w:rFonts w:ascii="Tahoma" w:eastAsia="Tahoma" w:hAnsi="Tahoma" w:cs="Tahoma"/>
          <w:sz w:val="24"/>
          <w:szCs w:val="24"/>
        </w:rPr>
        <w:t>utilizados</w:t>
      </w:r>
      <w:r>
        <w:rPr>
          <w:rFonts w:ascii="Tahoma" w:eastAsia="Tahoma" w:hAnsi="Tahoma" w:cs="Tahoma"/>
          <w:sz w:val="24"/>
          <w:szCs w:val="24"/>
        </w:rPr>
        <w:t xml:space="preserve"> na confecção de mapas</w:t>
      </w:r>
      <w:r w:rsidR="00D223BF">
        <w:rPr>
          <w:rFonts w:ascii="Tahoma" w:eastAsia="Tahoma" w:hAnsi="Tahoma" w:cs="Tahoma"/>
          <w:sz w:val="24"/>
          <w:szCs w:val="24"/>
        </w:rPr>
        <w:t xml:space="preserve"> diversos (geológicos, hidrogeológicos, de vulnerabilidade, </w:t>
      </w:r>
      <w:proofErr w:type="spellStart"/>
      <w:r w:rsidR="00D223BF">
        <w:rPr>
          <w:rFonts w:ascii="Tahoma" w:eastAsia="Tahoma" w:hAnsi="Tahoma" w:cs="Tahoma"/>
          <w:sz w:val="24"/>
          <w:szCs w:val="24"/>
        </w:rPr>
        <w:t>potenciométrico</w:t>
      </w:r>
      <w:proofErr w:type="spellEnd"/>
      <w:r w:rsidR="00D223BF">
        <w:rPr>
          <w:rFonts w:ascii="Tahoma" w:eastAsia="Tahoma" w:hAnsi="Tahoma" w:cs="Tahoma"/>
          <w:sz w:val="24"/>
          <w:szCs w:val="24"/>
        </w:rPr>
        <w:t xml:space="preserve"> etc.)</w:t>
      </w:r>
      <w:r>
        <w:rPr>
          <w:rFonts w:ascii="Tahoma" w:eastAsia="Tahoma" w:hAnsi="Tahoma" w:cs="Tahoma"/>
          <w:sz w:val="24"/>
          <w:szCs w:val="24"/>
        </w:rPr>
        <w:t>,</w:t>
      </w:r>
      <w:r w:rsidR="008C52CE">
        <w:rPr>
          <w:rFonts w:ascii="Tahoma" w:eastAsia="Tahoma" w:hAnsi="Tahoma" w:cs="Tahoma"/>
          <w:sz w:val="24"/>
          <w:szCs w:val="24"/>
        </w:rPr>
        <w:t xml:space="preserve"> seções verticais, séries de dados, diagramas (Piper, por exemplo)</w:t>
      </w:r>
      <w:r w:rsidR="00D223BF">
        <w:rPr>
          <w:rFonts w:ascii="Tahoma" w:eastAsia="Tahoma" w:hAnsi="Tahoma" w:cs="Tahoma"/>
          <w:sz w:val="24"/>
          <w:szCs w:val="24"/>
        </w:rPr>
        <w:t>, gráficos e tabelas.</w:t>
      </w:r>
    </w:p>
    <w:p w14:paraId="5D689AF0" w14:textId="77777777" w:rsidR="0049353D" w:rsidRPr="00777D47" w:rsidRDefault="0049353D">
      <w:pPr>
        <w:jc w:val="both"/>
        <w:rPr>
          <w:rFonts w:ascii="Tahoma" w:eastAsia="Tahoma" w:hAnsi="Tahoma" w:cs="Tahoma"/>
          <w:sz w:val="24"/>
          <w:szCs w:val="24"/>
        </w:rPr>
      </w:pPr>
    </w:p>
    <w:p w14:paraId="00000232" w14:textId="77777777" w:rsidR="00AB3C72" w:rsidRPr="004470FE" w:rsidRDefault="00E2527A" w:rsidP="006C5BE6">
      <w:pPr>
        <w:pStyle w:val="Ttulo1"/>
        <w:rPr>
          <w:rFonts w:ascii="Tahoma" w:eastAsia="Tahoma" w:hAnsi="Tahoma" w:cs="Tahoma"/>
          <w:b/>
          <w:color w:val="000000"/>
          <w:sz w:val="24"/>
          <w:szCs w:val="24"/>
          <w:lang w:val="en-US"/>
        </w:rPr>
      </w:pPr>
      <w:bookmarkStart w:id="2" w:name="_Toc175574696"/>
      <w:r w:rsidRPr="004470FE">
        <w:rPr>
          <w:rFonts w:ascii="Tahoma" w:eastAsia="Tahoma" w:hAnsi="Tahoma" w:cs="Tahoma"/>
          <w:b/>
          <w:color w:val="000000"/>
          <w:sz w:val="24"/>
          <w:szCs w:val="24"/>
          <w:lang w:val="en-US"/>
        </w:rPr>
        <w:t>REFERÊNCIAS BIBLIOGRÁFICAS</w:t>
      </w:r>
      <w:bookmarkEnd w:id="2"/>
    </w:p>
    <w:p w14:paraId="55B56164" w14:textId="5DE2985B" w:rsidR="00BC4942" w:rsidRDefault="00BC4942" w:rsidP="004470FE">
      <w:pPr>
        <w:ind w:left="567" w:hanging="567"/>
        <w:jc w:val="both"/>
        <w:rPr>
          <w:rFonts w:ascii="Tahoma" w:eastAsia="Tahoma" w:hAnsi="Tahoma" w:cs="Tahoma"/>
          <w:sz w:val="24"/>
          <w:szCs w:val="24"/>
        </w:rPr>
      </w:pPr>
      <w:r w:rsidRPr="00BC4942">
        <w:rPr>
          <w:rFonts w:ascii="Tahoma" w:eastAsia="Tahoma" w:hAnsi="Tahoma" w:cs="Tahoma"/>
          <w:sz w:val="24"/>
          <w:szCs w:val="24"/>
          <w:lang w:val="en-US"/>
        </w:rPr>
        <w:t xml:space="preserve">Anderson, M.P., Woessner, W.W., Hunt, </w:t>
      </w:r>
      <w:proofErr w:type="gramStart"/>
      <w:r w:rsidRPr="00BC4942">
        <w:rPr>
          <w:rFonts w:ascii="Tahoma" w:eastAsia="Tahoma" w:hAnsi="Tahoma" w:cs="Tahoma"/>
          <w:sz w:val="24"/>
          <w:szCs w:val="24"/>
          <w:lang w:val="en-US"/>
        </w:rPr>
        <w:t>R.J..</w:t>
      </w:r>
      <w:proofErr w:type="gramEnd"/>
      <w:r w:rsidRPr="00BC4942">
        <w:rPr>
          <w:rFonts w:ascii="Tahoma" w:eastAsia="Tahoma" w:hAnsi="Tahoma" w:cs="Tahoma"/>
          <w:sz w:val="24"/>
          <w:szCs w:val="24"/>
          <w:lang w:val="en-US"/>
        </w:rPr>
        <w:t xml:space="preserve"> Modeling Purpose and Conceptual Model. In: Anderson, M.P., Woessner, W.W., Hunt, R.J. (Eds.), Applied Groundwater Modeling. </w:t>
      </w:r>
      <w:r w:rsidRPr="00BC4942">
        <w:rPr>
          <w:rFonts w:ascii="Tahoma" w:eastAsia="Tahoma" w:hAnsi="Tahoma" w:cs="Tahoma"/>
          <w:sz w:val="24"/>
          <w:szCs w:val="24"/>
        </w:rPr>
        <w:t>Elsevier Inc, pp. 27–67. https://doi.org/10.1016/B978-0-08-091638-5. 00002-X</w:t>
      </w:r>
      <w:r w:rsidR="005A7BB5">
        <w:rPr>
          <w:rFonts w:ascii="Tahoma" w:eastAsia="Tahoma" w:hAnsi="Tahoma" w:cs="Tahoma"/>
          <w:sz w:val="24"/>
          <w:szCs w:val="24"/>
        </w:rPr>
        <w:t>. 2015</w:t>
      </w:r>
    </w:p>
    <w:p w14:paraId="00000245" w14:textId="016B2B97" w:rsidR="00AB3C72" w:rsidRPr="004470FE" w:rsidRDefault="00DF725B" w:rsidP="004470FE">
      <w:pPr>
        <w:ind w:left="567" w:hanging="567"/>
        <w:jc w:val="both"/>
        <w:rPr>
          <w:rFonts w:ascii="Tahoma" w:eastAsia="Tahoma" w:hAnsi="Tahoma" w:cs="Tahoma"/>
          <w:sz w:val="24"/>
          <w:szCs w:val="24"/>
          <w:lang w:val="en-US"/>
        </w:rPr>
      </w:pPr>
      <w:r w:rsidRPr="0049353D">
        <w:rPr>
          <w:rFonts w:ascii="Tahoma" w:eastAsia="Tahoma" w:hAnsi="Tahoma" w:cs="Tahoma"/>
          <w:sz w:val="24"/>
          <w:szCs w:val="24"/>
        </w:rPr>
        <w:t>Comissão Europeia</w:t>
      </w:r>
      <w:r w:rsidR="004470FE" w:rsidRPr="00BC4942">
        <w:rPr>
          <w:rFonts w:ascii="Tahoma" w:eastAsia="Tahoma" w:hAnsi="Tahoma" w:cs="Tahoma"/>
          <w:sz w:val="24"/>
          <w:szCs w:val="24"/>
        </w:rPr>
        <w:t xml:space="preserve">. </w:t>
      </w:r>
      <w:r w:rsidR="004470FE" w:rsidRPr="004470FE">
        <w:rPr>
          <w:rFonts w:ascii="Tahoma" w:eastAsia="Tahoma" w:hAnsi="Tahoma" w:cs="Tahoma"/>
          <w:sz w:val="24"/>
          <w:szCs w:val="24"/>
          <w:lang w:val="en-US"/>
        </w:rPr>
        <w:t>Common Implementation Strategy for the Water Framework Directive. Guidance document No. 26. GUIDANCE ON RISK ASSESSMENT AND THE USE OF CONCEPTUAL MODELS FOR GROUNDWATER.</w:t>
      </w:r>
      <w:r w:rsidR="005A7BB5">
        <w:rPr>
          <w:rFonts w:ascii="Tahoma" w:eastAsia="Tahoma" w:hAnsi="Tahoma" w:cs="Tahoma"/>
          <w:sz w:val="24"/>
          <w:szCs w:val="24"/>
          <w:lang w:val="en-US"/>
        </w:rPr>
        <w:t xml:space="preserve"> </w:t>
      </w:r>
      <w:r w:rsidR="004470FE" w:rsidRPr="004470FE">
        <w:rPr>
          <w:rFonts w:ascii="Tahoma" w:eastAsia="Tahoma" w:hAnsi="Tahoma" w:cs="Tahoma"/>
          <w:sz w:val="24"/>
          <w:szCs w:val="24"/>
          <w:lang w:val="en-US"/>
        </w:rPr>
        <w:t>2003.</w:t>
      </w:r>
    </w:p>
    <w:sectPr w:rsidR="00AB3C72" w:rsidRPr="004470FE"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EE1DB5" w14:textId="77777777" w:rsidR="00F73DE1" w:rsidRDefault="00F73DE1">
      <w:pPr>
        <w:spacing w:after="0" w:line="240" w:lineRule="auto"/>
      </w:pPr>
      <w:r>
        <w:separator/>
      </w:r>
    </w:p>
  </w:endnote>
  <w:endnote w:type="continuationSeparator" w:id="0">
    <w:p w14:paraId="7294D503" w14:textId="77777777" w:rsidR="00F73DE1" w:rsidRDefault="00F73DE1">
      <w:pPr>
        <w:spacing w:after="0" w:line="240" w:lineRule="auto"/>
      </w:pPr>
      <w:r>
        <w:continuationSeparator/>
      </w:r>
    </w:p>
  </w:endnote>
  <w:endnote w:type="continuationNotice" w:id="1">
    <w:p w14:paraId="3228E769" w14:textId="77777777" w:rsidR="00F73DE1" w:rsidRDefault="00F73DE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28E6E72A-5632-4625-86DB-6D6D243C84D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6B5968DB-E85A-4A3F-9D42-3731BFFCF3F1}"/>
    <w:embedBold r:id="rId3" w:fontKey="{21CB1327-1634-477F-B30D-C0E0DE8B9198}"/>
    <w:embedItalic r:id="rId4" w:fontKey="{041010EB-C340-4F28-84AE-DFB1A06097F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D61F5DA6-0562-4557-9D46-59B3AEBF524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E5BFD30-92CA-4C3B-913A-4739DD4EC729}"/>
    <w:embedBold r:id="rId7" w:fontKey="{3A474FFF-E6C3-41B9-A597-05C86918B2F4}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6E7DE9FA-BF02-470F-A2FF-283EBB4532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246" w14:textId="786AE579" w:rsidR="00AB3C72" w:rsidRDefault="00E2527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D0A6C">
      <w:rPr>
        <w:noProof/>
        <w:color w:val="000000"/>
      </w:rPr>
      <w:t>1</w:t>
    </w:r>
    <w:r>
      <w:rPr>
        <w:color w:val="000000"/>
      </w:rPr>
      <w:fldChar w:fldCharType="end"/>
    </w:r>
  </w:p>
  <w:p w14:paraId="00000247" w14:textId="77777777" w:rsidR="00AB3C72" w:rsidRDefault="00AB3C7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9D983A" w14:textId="77777777" w:rsidR="00F73DE1" w:rsidRDefault="00F73DE1">
      <w:pPr>
        <w:spacing w:after="0" w:line="240" w:lineRule="auto"/>
      </w:pPr>
      <w:r>
        <w:separator/>
      </w:r>
    </w:p>
  </w:footnote>
  <w:footnote w:type="continuationSeparator" w:id="0">
    <w:p w14:paraId="7B9F026A" w14:textId="77777777" w:rsidR="00F73DE1" w:rsidRDefault="00F73DE1">
      <w:pPr>
        <w:spacing w:after="0" w:line="240" w:lineRule="auto"/>
      </w:pPr>
      <w:r>
        <w:continuationSeparator/>
      </w:r>
    </w:p>
  </w:footnote>
  <w:footnote w:type="continuationNotice" w:id="1">
    <w:p w14:paraId="2E571CF4" w14:textId="77777777" w:rsidR="00F73DE1" w:rsidRDefault="00F73DE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0D5DC3"/>
    <w:multiLevelType w:val="multilevel"/>
    <w:tmpl w:val="790E8E30"/>
    <w:lvl w:ilvl="0">
      <w:start w:val="1"/>
      <w:numFmt w:val="decimal"/>
      <w:pStyle w:val="Ttulo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108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2160" w:hanging="180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880" w:hanging="2520"/>
      </w:pPr>
    </w:lvl>
  </w:abstractNum>
  <w:abstractNum w:abstractNumId="1" w15:restartNumberingAfterBreak="0">
    <w:nsid w:val="498E0CCF"/>
    <w:multiLevelType w:val="multilevel"/>
    <w:tmpl w:val="0DC24A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" w15:restartNumberingAfterBreak="0">
    <w:nsid w:val="5E164BFE"/>
    <w:multiLevelType w:val="multilevel"/>
    <w:tmpl w:val="34A050C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45C75AA"/>
    <w:multiLevelType w:val="hybridMultilevel"/>
    <w:tmpl w:val="875A074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696D98"/>
    <w:multiLevelType w:val="hybridMultilevel"/>
    <w:tmpl w:val="7004BF0C"/>
    <w:lvl w:ilvl="0" w:tplc="20780990">
      <w:start w:val="1"/>
      <w:numFmt w:val="decimal"/>
      <w:lvlText w:val="2.%1."/>
      <w:lvlJc w:val="left"/>
      <w:pPr>
        <w:ind w:left="720" w:hanging="360"/>
      </w:pPr>
      <w:rPr>
        <w:rFonts w:ascii="Times New Roman" w:hAnsi="Times New Roman" w:hint="default"/>
        <w:b/>
        <w:bCs w:val="0"/>
        <w:i/>
        <w:iCs w:val="0"/>
        <w:color w:val="auto"/>
        <w:spacing w:val="0"/>
        <w:w w:val="101"/>
        <w:sz w:val="24"/>
        <w:szCs w:val="23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3896043">
    <w:abstractNumId w:val="2"/>
  </w:num>
  <w:num w:numId="2" w16cid:durableId="663969083">
    <w:abstractNumId w:val="0"/>
  </w:num>
  <w:num w:numId="3" w16cid:durableId="514267416">
    <w:abstractNumId w:val="1"/>
  </w:num>
  <w:num w:numId="4" w16cid:durableId="666178694">
    <w:abstractNumId w:val="4"/>
  </w:num>
  <w:num w:numId="5" w16cid:durableId="19282729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3C72"/>
    <w:rsid w:val="00001ECE"/>
    <w:rsid w:val="00026B23"/>
    <w:rsid w:val="000451EE"/>
    <w:rsid w:val="00050337"/>
    <w:rsid w:val="0005174A"/>
    <w:rsid w:val="000537FA"/>
    <w:rsid w:val="0005534C"/>
    <w:rsid w:val="000617B1"/>
    <w:rsid w:val="00072489"/>
    <w:rsid w:val="000775BD"/>
    <w:rsid w:val="00077DE5"/>
    <w:rsid w:val="000816AC"/>
    <w:rsid w:val="00086552"/>
    <w:rsid w:val="0009477C"/>
    <w:rsid w:val="00096818"/>
    <w:rsid w:val="00097C23"/>
    <w:rsid w:val="000A0E8C"/>
    <w:rsid w:val="000A280D"/>
    <w:rsid w:val="000A2A6B"/>
    <w:rsid w:val="000A503B"/>
    <w:rsid w:val="000A6255"/>
    <w:rsid w:val="000B15D1"/>
    <w:rsid w:val="000B2F97"/>
    <w:rsid w:val="000B68F0"/>
    <w:rsid w:val="000C018F"/>
    <w:rsid w:val="000C1B21"/>
    <w:rsid w:val="000D039D"/>
    <w:rsid w:val="000D1ED9"/>
    <w:rsid w:val="000D333D"/>
    <w:rsid w:val="000E318A"/>
    <w:rsid w:val="000F273F"/>
    <w:rsid w:val="00106273"/>
    <w:rsid w:val="001070BE"/>
    <w:rsid w:val="0010760A"/>
    <w:rsid w:val="00107A91"/>
    <w:rsid w:val="001126F0"/>
    <w:rsid w:val="001233B3"/>
    <w:rsid w:val="00125392"/>
    <w:rsid w:val="00126711"/>
    <w:rsid w:val="00131D3B"/>
    <w:rsid w:val="001357ED"/>
    <w:rsid w:val="00140ECC"/>
    <w:rsid w:val="0014445E"/>
    <w:rsid w:val="00144E48"/>
    <w:rsid w:val="00154375"/>
    <w:rsid w:val="00156AB7"/>
    <w:rsid w:val="00164D20"/>
    <w:rsid w:val="001665B4"/>
    <w:rsid w:val="00167133"/>
    <w:rsid w:val="00167BDE"/>
    <w:rsid w:val="00171EBC"/>
    <w:rsid w:val="0017480E"/>
    <w:rsid w:val="001907C1"/>
    <w:rsid w:val="00191947"/>
    <w:rsid w:val="00193BA5"/>
    <w:rsid w:val="00194024"/>
    <w:rsid w:val="001964D3"/>
    <w:rsid w:val="001A384D"/>
    <w:rsid w:val="001B3004"/>
    <w:rsid w:val="001C2F25"/>
    <w:rsid w:val="001C60C6"/>
    <w:rsid w:val="001D110A"/>
    <w:rsid w:val="001E1A79"/>
    <w:rsid w:val="001E3E8E"/>
    <w:rsid w:val="001E6554"/>
    <w:rsid w:val="001F7005"/>
    <w:rsid w:val="0020774A"/>
    <w:rsid w:val="002116AA"/>
    <w:rsid w:val="002175AE"/>
    <w:rsid w:val="0022034C"/>
    <w:rsid w:val="00221E0A"/>
    <w:rsid w:val="0022473C"/>
    <w:rsid w:val="00226767"/>
    <w:rsid w:val="00231EA9"/>
    <w:rsid w:val="00240001"/>
    <w:rsid w:val="0024195A"/>
    <w:rsid w:val="002421FA"/>
    <w:rsid w:val="00244D8D"/>
    <w:rsid w:val="00255EBA"/>
    <w:rsid w:val="00265918"/>
    <w:rsid w:val="00275525"/>
    <w:rsid w:val="00282FC7"/>
    <w:rsid w:val="002905BE"/>
    <w:rsid w:val="00290AD4"/>
    <w:rsid w:val="00294877"/>
    <w:rsid w:val="002977EE"/>
    <w:rsid w:val="002A6221"/>
    <w:rsid w:val="002B0AC4"/>
    <w:rsid w:val="002B0D63"/>
    <w:rsid w:val="002B587F"/>
    <w:rsid w:val="002B5933"/>
    <w:rsid w:val="002B642B"/>
    <w:rsid w:val="002C0AE9"/>
    <w:rsid w:val="002D0037"/>
    <w:rsid w:val="002D126F"/>
    <w:rsid w:val="002D23F8"/>
    <w:rsid w:val="002D674B"/>
    <w:rsid w:val="002E6B7E"/>
    <w:rsid w:val="002F2BEE"/>
    <w:rsid w:val="002F2C7A"/>
    <w:rsid w:val="00301DCA"/>
    <w:rsid w:val="00303532"/>
    <w:rsid w:val="00303E2A"/>
    <w:rsid w:val="0030733A"/>
    <w:rsid w:val="00310C95"/>
    <w:rsid w:val="00322419"/>
    <w:rsid w:val="00323BB0"/>
    <w:rsid w:val="003343D7"/>
    <w:rsid w:val="00351735"/>
    <w:rsid w:val="00355E1B"/>
    <w:rsid w:val="003577DE"/>
    <w:rsid w:val="003621A9"/>
    <w:rsid w:val="00362CF8"/>
    <w:rsid w:val="00362E26"/>
    <w:rsid w:val="003639F7"/>
    <w:rsid w:val="00365558"/>
    <w:rsid w:val="00367D46"/>
    <w:rsid w:val="00370C2B"/>
    <w:rsid w:val="00374C00"/>
    <w:rsid w:val="00381BB6"/>
    <w:rsid w:val="00382E79"/>
    <w:rsid w:val="00393E1D"/>
    <w:rsid w:val="0039492B"/>
    <w:rsid w:val="003956CB"/>
    <w:rsid w:val="003A25F1"/>
    <w:rsid w:val="003A36D6"/>
    <w:rsid w:val="003C1411"/>
    <w:rsid w:val="003C375F"/>
    <w:rsid w:val="003C6008"/>
    <w:rsid w:val="003C6BA4"/>
    <w:rsid w:val="003D1755"/>
    <w:rsid w:val="003D3BE6"/>
    <w:rsid w:val="003D4B7B"/>
    <w:rsid w:val="003F6A1C"/>
    <w:rsid w:val="004029B7"/>
    <w:rsid w:val="00404B81"/>
    <w:rsid w:val="004121ED"/>
    <w:rsid w:val="004124E0"/>
    <w:rsid w:val="00413675"/>
    <w:rsid w:val="0043337B"/>
    <w:rsid w:val="00433601"/>
    <w:rsid w:val="004404D3"/>
    <w:rsid w:val="00445280"/>
    <w:rsid w:val="004470FE"/>
    <w:rsid w:val="00447808"/>
    <w:rsid w:val="004507CD"/>
    <w:rsid w:val="00455F14"/>
    <w:rsid w:val="00462092"/>
    <w:rsid w:val="00472EBA"/>
    <w:rsid w:val="004779EE"/>
    <w:rsid w:val="00477FF9"/>
    <w:rsid w:val="004806B5"/>
    <w:rsid w:val="00485A06"/>
    <w:rsid w:val="0049353D"/>
    <w:rsid w:val="004A1CE1"/>
    <w:rsid w:val="004A54B3"/>
    <w:rsid w:val="004A7364"/>
    <w:rsid w:val="004B19E1"/>
    <w:rsid w:val="004B3CDA"/>
    <w:rsid w:val="004B51D5"/>
    <w:rsid w:val="004B6D4A"/>
    <w:rsid w:val="004B72F9"/>
    <w:rsid w:val="004C1C7D"/>
    <w:rsid w:val="004C4D6D"/>
    <w:rsid w:val="004C5D02"/>
    <w:rsid w:val="004D2DF6"/>
    <w:rsid w:val="004E0352"/>
    <w:rsid w:val="004E04ED"/>
    <w:rsid w:val="004E195F"/>
    <w:rsid w:val="004E419C"/>
    <w:rsid w:val="004E75BA"/>
    <w:rsid w:val="0050069D"/>
    <w:rsid w:val="00500EFB"/>
    <w:rsid w:val="00521550"/>
    <w:rsid w:val="00522241"/>
    <w:rsid w:val="0053153A"/>
    <w:rsid w:val="00535D47"/>
    <w:rsid w:val="00541A4F"/>
    <w:rsid w:val="00544291"/>
    <w:rsid w:val="0055014F"/>
    <w:rsid w:val="005537D9"/>
    <w:rsid w:val="005575CE"/>
    <w:rsid w:val="005625DC"/>
    <w:rsid w:val="005626EA"/>
    <w:rsid w:val="00563807"/>
    <w:rsid w:val="00566346"/>
    <w:rsid w:val="00571BB6"/>
    <w:rsid w:val="00592A7C"/>
    <w:rsid w:val="005970EB"/>
    <w:rsid w:val="005A05EA"/>
    <w:rsid w:val="005A2DE7"/>
    <w:rsid w:val="005A55BD"/>
    <w:rsid w:val="005A577F"/>
    <w:rsid w:val="005A7BB5"/>
    <w:rsid w:val="005B0541"/>
    <w:rsid w:val="005C0320"/>
    <w:rsid w:val="005C24C9"/>
    <w:rsid w:val="005D3C39"/>
    <w:rsid w:val="005E0F38"/>
    <w:rsid w:val="005E1E14"/>
    <w:rsid w:val="005F4A16"/>
    <w:rsid w:val="005F6E98"/>
    <w:rsid w:val="005F740A"/>
    <w:rsid w:val="006124AE"/>
    <w:rsid w:val="00614EB9"/>
    <w:rsid w:val="00624777"/>
    <w:rsid w:val="00625FAF"/>
    <w:rsid w:val="00627DFA"/>
    <w:rsid w:val="006317B2"/>
    <w:rsid w:val="00634735"/>
    <w:rsid w:val="00636E49"/>
    <w:rsid w:val="00641C46"/>
    <w:rsid w:val="00642989"/>
    <w:rsid w:val="00644254"/>
    <w:rsid w:val="0064519C"/>
    <w:rsid w:val="00653FAC"/>
    <w:rsid w:val="00660A47"/>
    <w:rsid w:val="00662169"/>
    <w:rsid w:val="00667DF3"/>
    <w:rsid w:val="00682E54"/>
    <w:rsid w:val="0068422F"/>
    <w:rsid w:val="00686D94"/>
    <w:rsid w:val="006A2159"/>
    <w:rsid w:val="006B2DF7"/>
    <w:rsid w:val="006B4882"/>
    <w:rsid w:val="006C5BE6"/>
    <w:rsid w:val="006D1A65"/>
    <w:rsid w:val="006D38AC"/>
    <w:rsid w:val="006D7FDF"/>
    <w:rsid w:val="006E3313"/>
    <w:rsid w:val="006E53D1"/>
    <w:rsid w:val="006F446A"/>
    <w:rsid w:val="006F57B8"/>
    <w:rsid w:val="006F5AC3"/>
    <w:rsid w:val="00705B7A"/>
    <w:rsid w:val="00706150"/>
    <w:rsid w:val="0071217E"/>
    <w:rsid w:val="00716C13"/>
    <w:rsid w:val="007174FC"/>
    <w:rsid w:val="00717758"/>
    <w:rsid w:val="00721C19"/>
    <w:rsid w:val="007232B8"/>
    <w:rsid w:val="00723695"/>
    <w:rsid w:val="00731CF1"/>
    <w:rsid w:val="00735B40"/>
    <w:rsid w:val="0073647E"/>
    <w:rsid w:val="00736570"/>
    <w:rsid w:val="00736987"/>
    <w:rsid w:val="0074046D"/>
    <w:rsid w:val="00742B5B"/>
    <w:rsid w:val="0074671D"/>
    <w:rsid w:val="00761FD9"/>
    <w:rsid w:val="007643E7"/>
    <w:rsid w:val="00766D38"/>
    <w:rsid w:val="007726C5"/>
    <w:rsid w:val="00777D47"/>
    <w:rsid w:val="0078347E"/>
    <w:rsid w:val="00786BCA"/>
    <w:rsid w:val="007A340D"/>
    <w:rsid w:val="007A68AD"/>
    <w:rsid w:val="007A7126"/>
    <w:rsid w:val="007B0A4C"/>
    <w:rsid w:val="007B52A0"/>
    <w:rsid w:val="007C0EFC"/>
    <w:rsid w:val="007D0038"/>
    <w:rsid w:val="007D0A6C"/>
    <w:rsid w:val="007D1D09"/>
    <w:rsid w:val="007D282D"/>
    <w:rsid w:val="007D47B2"/>
    <w:rsid w:val="007E67C8"/>
    <w:rsid w:val="007F0E8A"/>
    <w:rsid w:val="007F2EC8"/>
    <w:rsid w:val="007F31ED"/>
    <w:rsid w:val="007F4720"/>
    <w:rsid w:val="007F4B4B"/>
    <w:rsid w:val="00803EFC"/>
    <w:rsid w:val="00804C3F"/>
    <w:rsid w:val="00805572"/>
    <w:rsid w:val="008076E6"/>
    <w:rsid w:val="00815AE9"/>
    <w:rsid w:val="0081734A"/>
    <w:rsid w:val="0083436F"/>
    <w:rsid w:val="00846748"/>
    <w:rsid w:val="00853E57"/>
    <w:rsid w:val="00855492"/>
    <w:rsid w:val="0085685B"/>
    <w:rsid w:val="008628A9"/>
    <w:rsid w:val="00864B99"/>
    <w:rsid w:val="00871267"/>
    <w:rsid w:val="008752B6"/>
    <w:rsid w:val="008A06F0"/>
    <w:rsid w:val="008A59C0"/>
    <w:rsid w:val="008B18A5"/>
    <w:rsid w:val="008C0B05"/>
    <w:rsid w:val="008C2760"/>
    <w:rsid w:val="008C2B4C"/>
    <w:rsid w:val="008C479D"/>
    <w:rsid w:val="008C52CE"/>
    <w:rsid w:val="008C537D"/>
    <w:rsid w:val="008C6967"/>
    <w:rsid w:val="008C78D0"/>
    <w:rsid w:val="008D025F"/>
    <w:rsid w:val="008D4AEA"/>
    <w:rsid w:val="008D5C8B"/>
    <w:rsid w:val="008E1647"/>
    <w:rsid w:val="008E58D6"/>
    <w:rsid w:val="008E6AB8"/>
    <w:rsid w:val="008E754D"/>
    <w:rsid w:val="00907BAA"/>
    <w:rsid w:val="00910FB1"/>
    <w:rsid w:val="009119F4"/>
    <w:rsid w:val="009130D9"/>
    <w:rsid w:val="0093634D"/>
    <w:rsid w:val="00960FFD"/>
    <w:rsid w:val="009664BA"/>
    <w:rsid w:val="00975E58"/>
    <w:rsid w:val="0098685D"/>
    <w:rsid w:val="009869A9"/>
    <w:rsid w:val="00987D23"/>
    <w:rsid w:val="00996A21"/>
    <w:rsid w:val="009A2AD9"/>
    <w:rsid w:val="009A3262"/>
    <w:rsid w:val="009A411E"/>
    <w:rsid w:val="009A4996"/>
    <w:rsid w:val="009A6528"/>
    <w:rsid w:val="009B09B3"/>
    <w:rsid w:val="009B13A9"/>
    <w:rsid w:val="009B52A2"/>
    <w:rsid w:val="009B57C2"/>
    <w:rsid w:val="009B6F6F"/>
    <w:rsid w:val="009C3995"/>
    <w:rsid w:val="009C61E8"/>
    <w:rsid w:val="009D036D"/>
    <w:rsid w:val="009D2681"/>
    <w:rsid w:val="009D4122"/>
    <w:rsid w:val="009D446F"/>
    <w:rsid w:val="009E0DBD"/>
    <w:rsid w:val="009E3AC1"/>
    <w:rsid w:val="009E5385"/>
    <w:rsid w:val="009E7F08"/>
    <w:rsid w:val="009F7E45"/>
    <w:rsid w:val="00A0158E"/>
    <w:rsid w:val="00A06439"/>
    <w:rsid w:val="00A10738"/>
    <w:rsid w:val="00A13E8B"/>
    <w:rsid w:val="00A175C0"/>
    <w:rsid w:val="00A213DA"/>
    <w:rsid w:val="00A2566B"/>
    <w:rsid w:val="00A30363"/>
    <w:rsid w:val="00A33E80"/>
    <w:rsid w:val="00A36E28"/>
    <w:rsid w:val="00A372D2"/>
    <w:rsid w:val="00A75A7D"/>
    <w:rsid w:val="00A81478"/>
    <w:rsid w:val="00A824CF"/>
    <w:rsid w:val="00A858AA"/>
    <w:rsid w:val="00A938C8"/>
    <w:rsid w:val="00A95496"/>
    <w:rsid w:val="00AA1AFE"/>
    <w:rsid w:val="00AA345F"/>
    <w:rsid w:val="00AA3D89"/>
    <w:rsid w:val="00AB3C72"/>
    <w:rsid w:val="00AB52A0"/>
    <w:rsid w:val="00AB72B5"/>
    <w:rsid w:val="00AC574C"/>
    <w:rsid w:val="00AD2555"/>
    <w:rsid w:val="00AD2853"/>
    <w:rsid w:val="00AD6C1F"/>
    <w:rsid w:val="00AE1380"/>
    <w:rsid w:val="00AE6DB9"/>
    <w:rsid w:val="00AF113B"/>
    <w:rsid w:val="00AF545C"/>
    <w:rsid w:val="00AF5DEA"/>
    <w:rsid w:val="00B11F7A"/>
    <w:rsid w:val="00B13943"/>
    <w:rsid w:val="00B30964"/>
    <w:rsid w:val="00B323B0"/>
    <w:rsid w:val="00B408E6"/>
    <w:rsid w:val="00B45C51"/>
    <w:rsid w:val="00B462F6"/>
    <w:rsid w:val="00B507AA"/>
    <w:rsid w:val="00B543F3"/>
    <w:rsid w:val="00B55CA0"/>
    <w:rsid w:val="00B56D12"/>
    <w:rsid w:val="00B607B2"/>
    <w:rsid w:val="00B60825"/>
    <w:rsid w:val="00B67215"/>
    <w:rsid w:val="00B7518F"/>
    <w:rsid w:val="00B75251"/>
    <w:rsid w:val="00B76B60"/>
    <w:rsid w:val="00B76FB4"/>
    <w:rsid w:val="00B779B9"/>
    <w:rsid w:val="00B86975"/>
    <w:rsid w:val="00B86A83"/>
    <w:rsid w:val="00B91CF3"/>
    <w:rsid w:val="00BB6A10"/>
    <w:rsid w:val="00BB756E"/>
    <w:rsid w:val="00BB7ADA"/>
    <w:rsid w:val="00BC0723"/>
    <w:rsid w:val="00BC17A0"/>
    <w:rsid w:val="00BC4942"/>
    <w:rsid w:val="00BD0707"/>
    <w:rsid w:val="00BD0D14"/>
    <w:rsid w:val="00BD1207"/>
    <w:rsid w:val="00BD41F8"/>
    <w:rsid w:val="00BD6796"/>
    <w:rsid w:val="00BD7E79"/>
    <w:rsid w:val="00BE472E"/>
    <w:rsid w:val="00BF225D"/>
    <w:rsid w:val="00BF31BC"/>
    <w:rsid w:val="00BF448B"/>
    <w:rsid w:val="00C00159"/>
    <w:rsid w:val="00C0105A"/>
    <w:rsid w:val="00C03D86"/>
    <w:rsid w:val="00C065F8"/>
    <w:rsid w:val="00C1030B"/>
    <w:rsid w:val="00C22493"/>
    <w:rsid w:val="00C53B46"/>
    <w:rsid w:val="00C5770C"/>
    <w:rsid w:val="00C627DC"/>
    <w:rsid w:val="00C6294D"/>
    <w:rsid w:val="00C765DC"/>
    <w:rsid w:val="00C806B3"/>
    <w:rsid w:val="00C91535"/>
    <w:rsid w:val="00C9440C"/>
    <w:rsid w:val="00CA5A05"/>
    <w:rsid w:val="00CB0F87"/>
    <w:rsid w:val="00CB2600"/>
    <w:rsid w:val="00CB7AE1"/>
    <w:rsid w:val="00CC1248"/>
    <w:rsid w:val="00CC1B54"/>
    <w:rsid w:val="00CC27BA"/>
    <w:rsid w:val="00CC2A8B"/>
    <w:rsid w:val="00CC478C"/>
    <w:rsid w:val="00CD3C57"/>
    <w:rsid w:val="00CD53C7"/>
    <w:rsid w:val="00CE2899"/>
    <w:rsid w:val="00CF2D10"/>
    <w:rsid w:val="00CF71AC"/>
    <w:rsid w:val="00CF7570"/>
    <w:rsid w:val="00D0030B"/>
    <w:rsid w:val="00D0120A"/>
    <w:rsid w:val="00D070AA"/>
    <w:rsid w:val="00D1099F"/>
    <w:rsid w:val="00D11118"/>
    <w:rsid w:val="00D12BB1"/>
    <w:rsid w:val="00D14053"/>
    <w:rsid w:val="00D1601D"/>
    <w:rsid w:val="00D16831"/>
    <w:rsid w:val="00D22329"/>
    <w:rsid w:val="00D223BF"/>
    <w:rsid w:val="00D24D26"/>
    <w:rsid w:val="00D300DE"/>
    <w:rsid w:val="00D46504"/>
    <w:rsid w:val="00D46847"/>
    <w:rsid w:val="00D56431"/>
    <w:rsid w:val="00D564AE"/>
    <w:rsid w:val="00D5766B"/>
    <w:rsid w:val="00D6299A"/>
    <w:rsid w:val="00D954E3"/>
    <w:rsid w:val="00D957E1"/>
    <w:rsid w:val="00D9744A"/>
    <w:rsid w:val="00DA026F"/>
    <w:rsid w:val="00DA320E"/>
    <w:rsid w:val="00DA3FEA"/>
    <w:rsid w:val="00DB23D7"/>
    <w:rsid w:val="00DB769B"/>
    <w:rsid w:val="00DC31A2"/>
    <w:rsid w:val="00DC37D3"/>
    <w:rsid w:val="00DC4EEF"/>
    <w:rsid w:val="00DF1A46"/>
    <w:rsid w:val="00DF2059"/>
    <w:rsid w:val="00DF4B1C"/>
    <w:rsid w:val="00DF5C67"/>
    <w:rsid w:val="00DF725B"/>
    <w:rsid w:val="00DF7310"/>
    <w:rsid w:val="00DF7417"/>
    <w:rsid w:val="00E058CF"/>
    <w:rsid w:val="00E12E03"/>
    <w:rsid w:val="00E16BEF"/>
    <w:rsid w:val="00E20A72"/>
    <w:rsid w:val="00E21954"/>
    <w:rsid w:val="00E247B5"/>
    <w:rsid w:val="00E2527A"/>
    <w:rsid w:val="00E305F6"/>
    <w:rsid w:val="00E33684"/>
    <w:rsid w:val="00E51658"/>
    <w:rsid w:val="00E642AD"/>
    <w:rsid w:val="00E6610B"/>
    <w:rsid w:val="00E70DF4"/>
    <w:rsid w:val="00E80A0A"/>
    <w:rsid w:val="00E828A0"/>
    <w:rsid w:val="00E9071C"/>
    <w:rsid w:val="00E92E5D"/>
    <w:rsid w:val="00E93DD3"/>
    <w:rsid w:val="00E94003"/>
    <w:rsid w:val="00E97DBD"/>
    <w:rsid w:val="00EA136A"/>
    <w:rsid w:val="00EA5861"/>
    <w:rsid w:val="00EB6ECB"/>
    <w:rsid w:val="00EC1781"/>
    <w:rsid w:val="00EC3ED8"/>
    <w:rsid w:val="00EC53BE"/>
    <w:rsid w:val="00EC7D0D"/>
    <w:rsid w:val="00EE18C0"/>
    <w:rsid w:val="00EE1B30"/>
    <w:rsid w:val="00EE5587"/>
    <w:rsid w:val="00EF446A"/>
    <w:rsid w:val="00EF4580"/>
    <w:rsid w:val="00EF4D16"/>
    <w:rsid w:val="00F0137F"/>
    <w:rsid w:val="00F0440C"/>
    <w:rsid w:val="00F06AAC"/>
    <w:rsid w:val="00F076D2"/>
    <w:rsid w:val="00F11229"/>
    <w:rsid w:val="00F21FAE"/>
    <w:rsid w:val="00F22C8A"/>
    <w:rsid w:val="00F25094"/>
    <w:rsid w:val="00F26A6B"/>
    <w:rsid w:val="00F26CF8"/>
    <w:rsid w:val="00F4326E"/>
    <w:rsid w:val="00F451D6"/>
    <w:rsid w:val="00F513C3"/>
    <w:rsid w:val="00F55022"/>
    <w:rsid w:val="00F56F65"/>
    <w:rsid w:val="00F73DE1"/>
    <w:rsid w:val="00F81A63"/>
    <w:rsid w:val="00F83353"/>
    <w:rsid w:val="00F849A0"/>
    <w:rsid w:val="00F853FB"/>
    <w:rsid w:val="00F87B45"/>
    <w:rsid w:val="00F93BCA"/>
    <w:rsid w:val="00F952B4"/>
    <w:rsid w:val="00F97DA8"/>
    <w:rsid w:val="00FA3B9E"/>
    <w:rsid w:val="00FA701D"/>
    <w:rsid w:val="00FB0990"/>
    <w:rsid w:val="00FB0C00"/>
    <w:rsid w:val="00FB2333"/>
    <w:rsid w:val="00FB3F67"/>
    <w:rsid w:val="00FB67B1"/>
    <w:rsid w:val="00FB6FAF"/>
    <w:rsid w:val="00FC74B4"/>
    <w:rsid w:val="00FD0EC7"/>
    <w:rsid w:val="00FD1E48"/>
    <w:rsid w:val="00FD3766"/>
    <w:rsid w:val="00FD68F8"/>
    <w:rsid w:val="00FE4D70"/>
    <w:rsid w:val="00FE6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B54DE"/>
  <w15:docId w15:val="{6B32CEED-2B4D-488C-AD48-2B40DEF42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64D3"/>
  </w:style>
  <w:style w:type="paragraph" w:styleId="Ttulo1">
    <w:name w:val="heading 1"/>
    <w:basedOn w:val="Normal"/>
    <w:next w:val="Normal"/>
    <w:link w:val="Ttulo1Char"/>
    <w:uiPriority w:val="9"/>
    <w:qFormat/>
    <w:rsid w:val="00AE35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B68F0"/>
    <w:pPr>
      <w:keepNext/>
      <w:keepLines/>
      <w:spacing w:line="240" w:lineRule="auto"/>
      <w:outlineLvl w:val="1"/>
    </w:pPr>
    <w:rPr>
      <w:rFonts w:ascii="Tahoma" w:eastAsiaTheme="majorEastAsia" w:hAnsi="Tahoma" w:cstheme="majorBidi"/>
      <w:color w:val="000000" w:themeColor="text1"/>
      <w:sz w:val="24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E35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E35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E35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E35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E35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E35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E35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2175AE"/>
    <w:pPr>
      <w:numPr>
        <w:numId w:val="2"/>
      </w:numPr>
      <w:spacing w:line="240" w:lineRule="auto"/>
      <w:ind w:left="714" w:hanging="357"/>
      <w:contextualSpacing/>
    </w:pPr>
    <w:rPr>
      <w:rFonts w:ascii="Tahoma" w:eastAsiaTheme="majorEastAsia" w:hAnsi="Tahoma" w:cstheme="majorBidi"/>
      <w:b/>
      <w:spacing w:val="-10"/>
      <w:kern w:val="28"/>
      <w:sz w:val="28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2175AE"/>
    <w:rPr>
      <w:rFonts w:ascii="Tahoma" w:eastAsiaTheme="majorEastAsia" w:hAnsi="Tahoma" w:cstheme="majorBidi"/>
      <w:b/>
      <w:spacing w:val="-10"/>
      <w:kern w:val="28"/>
      <w:sz w:val="28"/>
      <w:szCs w:val="56"/>
    </w:rPr>
  </w:style>
  <w:style w:type="character" w:customStyle="1" w:styleId="Ttulo1Char">
    <w:name w:val="Título 1 Char"/>
    <w:basedOn w:val="Fontepargpadro"/>
    <w:link w:val="Ttulo1"/>
    <w:uiPriority w:val="9"/>
    <w:rsid w:val="00AE35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0B68F0"/>
    <w:rPr>
      <w:rFonts w:ascii="Tahoma" w:eastAsiaTheme="majorEastAsia" w:hAnsi="Tahoma" w:cstheme="majorBidi"/>
      <w:color w:val="000000" w:themeColor="text1"/>
      <w:sz w:val="24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E35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E35F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E35F1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E35F1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E35F1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E35F1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E35F1"/>
    <w:rPr>
      <w:rFonts w:eastAsiaTheme="majorEastAsia" w:cstheme="majorBidi"/>
      <w:color w:val="272727" w:themeColor="text1" w:themeTint="D8"/>
    </w:rPr>
  </w:style>
  <w:style w:type="paragraph" w:styleId="Subttulo">
    <w:name w:val="Subtitle"/>
    <w:basedOn w:val="Normal"/>
    <w:next w:val="Normal"/>
    <w:link w:val="SubttuloChar"/>
    <w:uiPriority w:val="11"/>
    <w:qFormat/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AE35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AE35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AE35F1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AE35F1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AE35F1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E35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E35F1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AE35F1"/>
    <w:rPr>
      <w:b/>
      <w:bCs/>
      <w:smallCaps/>
      <w:color w:val="0F4761" w:themeColor="accent1" w:themeShade="BF"/>
      <w:spacing w:val="5"/>
    </w:rPr>
  </w:style>
  <w:style w:type="table" w:styleId="Tabelacomgrade">
    <w:name w:val="Table Grid"/>
    <w:basedOn w:val="Tabelanormal"/>
    <w:uiPriority w:val="39"/>
    <w:rsid w:val="00A426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A4260C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customStyle="1" w:styleId="Default">
    <w:name w:val="Default"/>
    <w:rsid w:val="00AE600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EA2BF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EA2BF6"/>
    <w:rPr>
      <w:rFonts w:ascii="Calibri" w:eastAsia="Calibri" w:hAnsi="Calibri" w:cs="Calibri"/>
      <w:kern w:val="0"/>
      <w:lang w:val="pt-PT"/>
    </w:rPr>
  </w:style>
  <w:style w:type="paragraph" w:styleId="Reviso">
    <w:name w:val="Revision"/>
    <w:hidden/>
    <w:uiPriority w:val="99"/>
    <w:semiHidden/>
    <w:rsid w:val="007A6D87"/>
    <w:pPr>
      <w:spacing w:after="0" w:line="240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5C581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C581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C581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C581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C5819"/>
    <w:rPr>
      <w:b/>
      <w:bCs/>
      <w:sz w:val="20"/>
      <w:szCs w:val="20"/>
    </w:rPr>
  </w:style>
  <w:style w:type="table" w:customStyle="1" w:styleId="TableNormal0">
    <w:name w:val="Table Normal"/>
    <w:uiPriority w:val="2"/>
    <w:unhideWhenUsed/>
    <w:qFormat/>
    <w:rsid w:val="0059777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97771"/>
    <w:pPr>
      <w:widowControl w:val="0"/>
      <w:autoSpaceDE w:val="0"/>
      <w:autoSpaceDN w:val="0"/>
      <w:spacing w:before="132" w:after="0" w:line="240" w:lineRule="auto"/>
      <w:jc w:val="center"/>
    </w:pPr>
    <w:rPr>
      <w:rFonts w:ascii="Calibri" w:eastAsia="Calibri" w:hAnsi="Calibri" w:cs="Calibri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F578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57898"/>
  </w:style>
  <w:style w:type="paragraph" w:styleId="Rodap">
    <w:name w:val="footer"/>
    <w:basedOn w:val="Normal"/>
    <w:link w:val="RodapChar"/>
    <w:uiPriority w:val="99"/>
    <w:unhideWhenUsed/>
    <w:rsid w:val="00F578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898"/>
  </w:style>
  <w:style w:type="paragraph" w:styleId="CabealhodoSumrio">
    <w:name w:val="TOC Heading"/>
    <w:basedOn w:val="Ttulo1"/>
    <w:next w:val="Normal"/>
    <w:uiPriority w:val="39"/>
    <w:unhideWhenUsed/>
    <w:qFormat/>
    <w:rsid w:val="00FB72A9"/>
    <w:pPr>
      <w:spacing w:before="240" w:after="0"/>
      <w:outlineLvl w:val="9"/>
    </w:pPr>
    <w:rPr>
      <w:sz w:val="32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FB72A9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FB72A9"/>
    <w:pPr>
      <w:spacing w:after="100"/>
      <w:ind w:left="220"/>
    </w:pPr>
  </w:style>
  <w:style w:type="character" w:styleId="Hyperlink">
    <w:name w:val="Hyperlink"/>
    <w:basedOn w:val="Fontepargpadro"/>
    <w:uiPriority w:val="99"/>
    <w:unhideWhenUsed/>
    <w:rsid w:val="00FB72A9"/>
    <w:rPr>
      <w:color w:val="467886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B1A33"/>
    <w:rPr>
      <w:rFonts w:ascii="Times New Roman" w:hAnsi="Times New Roman" w:cs="Times New Roman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425E3B"/>
    <w:rPr>
      <w:color w:val="605E5C"/>
      <w:shd w:val="clear" w:color="auto" w:fill="E1DFDD"/>
    </w:rPr>
  </w:style>
  <w:style w:type="table" w:styleId="TabeladeLista4">
    <w:name w:val="List Table 4"/>
    <w:basedOn w:val="Tabelanormal"/>
    <w:uiPriority w:val="49"/>
    <w:rsid w:val="00327F34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">
    <w:name w:val="List Table 6 Colorful"/>
    <w:basedOn w:val="Tabelanormal"/>
    <w:uiPriority w:val="51"/>
    <w:rsid w:val="00327F34"/>
    <w:pPr>
      <w:spacing w:after="0" w:line="240" w:lineRule="auto"/>
    </w:pPr>
    <w:rPr>
      <w:rFonts w:ascii="Arial" w:eastAsia="Arial" w:hAnsi="Arial" w:cs="Arial"/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a">
    <w:basedOn w:val="TableNormal0"/>
    <w:rPr>
      <w:rFonts w:ascii="Arial" w:eastAsia="Arial" w:hAnsi="Arial" w:cs="Arial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000000"/>
        </w:tcBorders>
      </w:tcPr>
    </w:tblStylePr>
    <w:tblStylePr w:type="lastRow">
      <w:rPr>
        <w:b/>
      </w:rPr>
      <w:tblPr/>
      <w:tcPr>
        <w:tcBorders>
          <w:top w:val="singl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rPr>
      <w:rFonts w:ascii="Arial" w:eastAsia="Arial" w:hAnsi="Arial" w:cs="Arial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</w:tcBorders>
        <w:shd w:val="clear" w:color="auto" w:fill="000000"/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8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1oePXaTIWLTiflNRafyEWWEr5Q==">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4AHIhMXZnV3UxNTNCcjlzdk1QODhEM0UyMUZSMHQtYURxNnlD</go:docsCustomData>
</go:gDocsCustomXmlDataStorage>
</file>

<file path=customXml/itemProps1.xml><?xml version="1.0" encoding="utf-8"?>
<ds:datastoreItem xmlns:ds="http://schemas.openxmlformats.org/officeDocument/2006/customXml" ds:itemID="{40746468-41D3-4016-B261-53F31BF184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599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OCULTO</dc:creator>
  <cp:lastModifiedBy>Josiane Dourado</cp:lastModifiedBy>
  <cp:revision>2</cp:revision>
  <dcterms:created xsi:type="dcterms:W3CDTF">2024-08-26T19:05:00Z</dcterms:created>
  <dcterms:modified xsi:type="dcterms:W3CDTF">2024-08-26T19:05:00Z</dcterms:modified>
</cp:coreProperties>
</file>