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43A69" w14:textId="77777777" w:rsidR="00CF5581" w:rsidRPr="00655C64" w:rsidRDefault="00CF5581" w:rsidP="00CF5581">
      <w:pPr>
        <w:jc w:val="center"/>
        <w:rPr>
          <w:rFonts w:ascii="Times New Roman" w:hAnsi="Times New Roman" w:cs="Times New Roman"/>
          <w:sz w:val="24"/>
          <w:szCs w:val="24"/>
        </w:rPr>
      </w:pPr>
      <w:r w:rsidRPr="00655C64">
        <w:rPr>
          <w:rFonts w:ascii="Times New Roman" w:hAnsi="Times New Roman" w:cs="Times New Roman"/>
          <w:sz w:val="24"/>
          <w:szCs w:val="24"/>
        </w:rPr>
        <w:t>Instituto Mato-grossense do Feijão, Pulses, Colheitas Especiais e Irrigação (IMAFIR-MT)</w:t>
      </w:r>
    </w:p>
    <w:p w14:paraId="2701C415" w14:textId="77777777" w:rsidR="00CF5581" w:rsidRPr="00655C64" w:rsidRDefault="00CF5581" w:rsidP="00CF5581">
      <w:pPr>
        <w:jc w:val="center"/>
        <w:rPr>
          <w:rFonts w:ascii="Times New Roman" w:hAnsi="Times New Roman" w:cs="Times New Roman"/>
          <w:sz w:val="24"/>
          <w:szCs w:val="24"/>
        </w:rPr>
      </w:pPr>
      <w:r w:rsidRPr="00655C64">
        <w:rPr>
          <w:rFonts w:ascii="Times New Roman" w:hAnsi="Times New Roman" w:cs="Times New Roman"/>
          <w:sz w:val="24"/>
          <w:szCs w:val="24"/>
        </w:rPr>
        <w:t>Universidade Federal de Viçosa (UFV)</w:t>
      </w:r>
    </w:p>
    <w:p w14:paraId="09CC2FE0" w14:textId="77777777" w:rsidR="00CF5581" w:rsidRPr="00655C64" w:rsidRDefault="00CF5581" w:rsidP="00CF5581">
      <w:pPr>
        <w:jc w:val="center"/>
        <w:rPr>
          <w:rFonts w:ascii="Times New Roman" w:hAnsi="Times New Roman" w:cs="Times New Roman"/>
          <w:sz w:val="24"/>
          <w:szCs w:val="24"/>
        </w:rPr>
      </w:pPr>
      <w:r w:rsidRPr="00655C64">
        <w:rPr>
          <w:rFonts w:ascii="Times New Roman" w:hAnsi="Times New Roman" w:cs="Times New Roman"/>
          <w:sz w:val="24"/>
          <w:szCs w:val="24"/>
        </w:rPr>
        <w:t>Universidade Federal do Rio de Janeiro (UFRJ)</w:t>
      </w:r>
    </w:p>
    <w:p w14:paraId="79555A78" w14:textId="77777777" w:rsidR="00CF5581" w:rsidRPr="00655C64" w:rsidRDefault="00CF5581" w:rsidP="00CF558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7CB357" w14:textId="77777777" w:rsidR="00CF5581" w:rsidRPr="00655C64" w:rsidRDefault="00CF5581" w:rsidP="00CF558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F8F348" w14:textId="77777777" w:rsidR="00CF5581" w:rsidRPr="00655C64" w:rsidRDefault="00CF5581" w:rsidP="00CF558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9A19D3" w14:textId="77777777" w:rsidR="00CF5581" w:rsidRPr="00655C64" w:rsidRDefault="00CF5581" w:rsidP="00CF558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DD997B" w14:textId="4B0E125B" w:rsidR="00CF5581" w:rsidRPr="00655C64" w:rsidRDefault="00CF5581" w:rsidP="00CF55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C64">
        <w:rPr>
          <w:rFonts w:ascii="Times New Roman" w:hAnsi="Times New Roman" w:cs="Times New Roman"/>
          <w:b/>
          <w:bCs/>
          <w:sz w:val="24"/>
          <w:szCs w:val="24"/>
        </w:rPr>
        <w:t xml:space="preserve">Estudo Envolvendo Levantamento Integrado de Informações dos Recursos Hídricos Superficiais e Subterrâneos para os Polos de Agricultura Irrigada do Centro Sul </w:t>
      </w:r>
      <w:r w:rsidR="00450B58">
        <w:rPr>
          <w:rFonts w:ascii="Times New Roman" w:hAnsi="Times New Roman" w:cs="Times New Roman"/>
          <w:b/>
          <w:bCs/>
          <w:sz w:val="24"/>
          <w:szCs w:val="24"/>
        </w:rPr>
        <w:t xml:space="preserve">(PICS) </w:t>
      </w:r>
      <w:r w:rsidRPr="00655C64">
        <w:rPr>
          <w:rFonts w:ascii="Times New Roman" w:hAnsi="Times New Roman" w:cs="Times New Roman"/>
          <w:b/>
          <w:bCs/>
          <w:sz w:val="24"/>
          <w:szCs w:val="24"/>
        </w:rPr>
        <w:t>e do Alto Teles Pires</w:t>
      </w:r>
      <w:r w:rsidR="00450B58">
        <w:rPr>
          <w:rFonts w:ascii="Times New Roman" w:hAnsi="Times New Roman" w:cs="Times New Roman"/>
          <w:b/>
          <w:bCs/>
          <w:sz w:val="24"/>
          <w:szCs w:val="24"/>
        </w:rPr>
        <w:t xml:space="preserve"> PIAT</w:t>
      </w:r>
      <w:r w:rsidR="00F4392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655C64">
        <w:rPr>
          <w:rFonts w:ascii="Times New Roman" w:hAnsi="Times New Roman" w:cs="Times New Roman"/>
          <w:b/>
          <w:bCs/>
          <w:sz w:val="24"/>
          <w:szCs w:val="24"/>
        </w:rPr>
        <w:t xml:space="preserve"> no Estado de Mato Grosso</w:t>
      </w:r>
    </w:p>
    <w:p w14:paraId="5755D7D4" w14:textId="77777777" w:rsidR="00CF5581" w:rsidRPr="00655C64" w:rsidRDefault="00CF5581" w:rsidP="00CF5581">
      <w:pPr>
        <w:rPr>
          <w:rFonts w:ascii="Times New Roman" w:hAnsi="Times New Roman" w:cs="Times New Roman"/>
          <w:sz w:val="24"/>
          <w:szCs w:val="24"/>
        </w:rPr>
      </w:pPr>
    </w:p>
    <w:p w14:paraId="1345B92F" w14:textId="77777777" w:rsidR="00CF5581" w:rsidRPr="00655C64" w:rsidRDefault="00CF5581" w:rsidP="00CF5581">
      <w:pPr>
        <w:rPr>
          <w:rFonts w:ascii="Times New Roman" w:hAnsi="Times New Roman" w:cs="Times New Roman"/>
          <w:sz w:val="24"/>
          <w:szCs w:val="24"/>
        </w:rPr>
      </w:pPr>
    </w:p>
    <w:p w14:paraId="74DDF964" w14:textId="77777777" w:rsidR="00CF5581" w:rsidRPr="00655C64" w:rsidRDefault="00CF5581" w:rsidP="00CF5581">
      <w:pPr>
        <w:rPr>
          <w:rFonts w:ascii="Times New Roman" w:hAnsi="Times New Roman" w:cs="Times New Roman"/>
          <w:sz w:val="24"/>
          <w:szCs w:val="24"/>
        </w:rPr>
      </w:pPr>
    </w:p>
    <w:p w14:paraId="14FE6CA9" w14:textId="7A98F85B" w:rsidR="006F50B3" w:rsidRPr="00064B1F" w:rsidRDefault="006F50B3" w:rsidP="00B77116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64B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RELATÓRIO</w:t>
      </w:r>
      <w:r w:rsidR="00284D2C" w:rsidRPr="00064B1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FINAL</w:t>
      </w:r>
    </w:p>
    <w:p w14:paraId="02B56FD0" w14:textId="5CF0AB37" w:rsidR="00CF5581" w:rsidRPr="00655C64" w:rsidRDefault="00303FB6" w:rsidP="00B77116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439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Meta 04</w:t>
      </w:r>
      <w:r w:rsidRPr="00655C64">
        <w:rPr>
          <w:rFonts w:ascii="Times New Roman" w:hAnsi="Times New Roman" w:cs="Times New Roman"/>
          <w:i/>
          <w:iCs/>
          <w:sz w:val="24"/>
          <w:szCs w:val="24"/>
        </w:rPr>
        <w:t xml:space="preserve"> – Estudo da disponibilidade hídrica superficial</w:t>
      </w:r>
    </w:p>
    <w:p w14:paraId="65BA7060" w14:textId="289712E1" w:rsidR="0027750D" w:rsidRPr="00655C64" w:rsidRDefault="00303FB6" w:rsidP="0027750D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439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Etapa 04.0</w:t>
      </w:r>
      <w:r w:rsidR="004420FB" w:rsidRPr="00F439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6F50B3" w:rsidRPr="00655C64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4420FB" w:rsidRPr="004420FB">
        <w:rPr>
          <w:rFonts w:ascii="Times New Roman" w:hAnsi="Times New Roman" w:cs="Times New Roman"/>
          <w:i/>
          <w:iCs/>
          <w:sz w:val="24"/>
          <w:szCs w:val="24"/>
        </w:rPr>
        <w:t>Definição de áreas prioritárias para recarga</w:t>
      </w:r>
      <w:r w:rsidR="00C10D71">
        <w:rPr>
          <w:rFonts w:ascii="Times New Roman" w:hAnsi="Times New Roman" w:cs="Times New Roman"/>
          <w:i/>
          <w:iCs/>
          <w:sz w:val="24"/>
          <w:szCs w:val="24"/>
        </w:rPr>
        <w:t xml:space="preserve"> hídrica e adoção de práticas </w:t>
      </w:r>
      <w:r w:rsidR="00F1462F">
        <w:rPr>
          <w:rFonts w:ascii="Times New Roman" w:hAnsi="Times New Roman" w:cs="Times New Roman"/>
          <w:i/>
          <w:iCs/>
          <w:sz w:val="24"/>
          <w:szCs w:val="24"/>
        </w:rPr>
        <w:t xml:space="preserve">de manejo conservacionista </w:t>
      </w:r>
      <w:r w:rsidR="00450B58">
        <w:rPr>
          <w:rFonts w:ascii="Times New Roman" w:hAnsi="Times New Roman" w:cs="Times New Roman"/>
          <w:i/>
          <w:iCs/>
          <w:sz w:val="24"/>
          <w:szCs w:val="24"/>
        </w:rPr>
        <w:t>do solo</w:t>
      </w:r>
      <w:r w:rsidR="004420FB" w:rsidRPr="004420FB">
        <w:rPr>
          <w:rFonts w:ascii="Times New Roman" w:hAnsi="Times New Roman" w:cs="Times New Roman"/>
          <w:i/>
          <w:iCs/>
          <w:sz w:val="24"/>
          <w:szCs w:val="24"/>
        </w:rPr>
        <w:t xml:space="preserve"> em sub-bacias do Rio das Mortes (BHRM) e do Rio Teles Pires (BHTP) que integram os Polos de Irrigação PICS e PIATP</w:t>
      </w:r>
      <w:r w:rsidR="00F43924">
        <w:rPr>
          <w:rFonts w:ascii="Times New Roman" w:hAnsi="Times New Roman" w:cs="Times New Roman"/>
          <w:i/>
          <w:iCs/>
          <w:sz w:val="24"/>
          <w:szCs w:val="24"/>
        </w:rPr>
        <w:t xml:space="preserve"> do Mato Grosso</w:t>
      </w:r>
    </w:p>
    <w:p w14:paraId="058F230E" w14:textId="2D018038" w:rsidR="00CF5581" w:rsidRPr="00655C64" w:rsidRDefault="00CF5581" w:rsidP="00B77116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E3BBB39" w14:textId="77777777" w:rsidR="00284D2C" w:rsidRPr="00655C64" w:rsidRDefault="00284D2C" w:rsidP="00CF558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6BA35CE" w14:textId="77777777" w:rsidR="00284D2C" w:rsidRPr="00655C64" w:rsidRDefault="00284D2C" w:rsidP="00CF558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08B379A" w14:textId="77777777" w:rsidR="00284D2C" w:rsidRPr="00655C64" w:rsidRDefault="00284D2C" w:rsidP="00CF558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A12DB68" w14:textId="77777777" w:rsidR="00284D2C" w:rsidRPr="00655C64" w:rsidRDefault="00284D2C" w:rsidP="00CF558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7D73B45" w14:textId="77777777" w:rsidR="00284D2C" w:rsidRPr="00655C64" w:rsidRDefault="00284D2C" w:rsidP="00CF558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4C1960E" w14:textId="77777777" w:rsidR="00284D2C" w:rsidRPr="00655C64" w:rsidRDefault="00284D2C" w:rsidP="00CF558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4701D82" w14:textId="77777777" w:rsidR="00284D2C" w:rsidRPr="00655C64" w:rsidRDefault="00284D2C" w:rsidP="00CF558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C9CD8DE" w14:textId="77777777" w:rsidR="00CB106A" w:rsidRPr="00655C64" w:rsidRDefault="00CB106A" w:rsidP="00CF558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412F6D2" w14:textId="77777777" w:rsidR="00CB106A" w:rsidRPr="00655C64" w:rsidRDefault="00CB106A" w:rsidP="00CF558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742B129" w14:textId="77777777" w:rsidR="00CB106A" w:rsidRPr="00655C64" w:rsidRDefault="00CB106A" w:rsidP="00CF558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F1FED74" w14:textId="77777777" w:rsidR="00CB106A" w:rsidRPr="00655C64" w:rsidRDefault="00CB106A" w:rsidP="00CF558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FCC14C3" w14:textId="77777777" w:rsidR="00CB106A" w:rsidRPr="00655C64" w:rsidRDefault="00CB106A" w:rsidP="00CF558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F8655AB" w14:textId="77777777" w:rsidR="00CB106A" w:rsidRPr="00655C64" w:rsidRDefault="00CB106A" w:rsidP="00CF558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492EB34" w14:textId="467E9BD7" w:rsidR="00EC7077" w:rsidRPr="00655C64" w:rsidRDefault="00E25E9F" w:rsidP="00CB106A">
      <w:pPr>
        <w:jc w:val="center"/>
        <w:rPr>
          <w:rFonts w:ascii="Times New Roman" w:hAnsi="Times New Roman" w:cs="Times New Roman"/>
          <w:sz w:val="24"/>
          <w:szCs w:val="24"/>
        </w:rPr>
        <w:sectPr w:rsidR="00EC7077" w:rsidRPr="00655C64" w:rsidSect="00D8197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655C64">
        <w:rPr>
          <w:rFonts w:ascii="Times New Roman" w:hAnsi="Times New Roman" w:cs="Times New Roman"/>
          <w:sz w:val="24"/>
          <w:szCs w:val="24"/>
        </w:rPr>
        <w:t>Maio</w:t>
      </w:r>
      <w:r w:rsidR="00284D2C" w:rsidRPr="00655C64">
        <w:rPr>
          <w:rFonts w:ascii="Times New Roman" w:hAnsi="Times New Roman" w:cs="Times New Roman"/>
          <w:sz w:val="24"/>
          <w:szCs w:val="24"/>
        </w:rPr>
        <w:t xml:space="preserve"> de 202</w:t>
      </w:r>
      <w:r w:rsidRPr="00655C64">
        <w:rPr>
          <w:rFonts w:ascii="Times New Roman" w:hAnsi="Times New Roman" w:cs="Times New Roman"/>
          <w:sz w:val="24"/>
          <w:szCs w:val="24"/>
        </w:rPr>
        <w:t>5</w:t>
      </w:r>
    </w:p>
    <w:p w14:paraId="3757FFEF" w14:textId="4FF5982F" w:rsidR="007B2E69" w:rsidRPr="00655C64" w:rsidRDefault="00C4654D" w:rsidP="002F640F">
      <w:pPr>
        <w:numPr>
          <w:ilvl w:val="0"/>
          <w:numId w:val="1"/>
        </w:numPr>
        <w:spacing w:after="0"/>
        <w:ind w:left="308" w:hanging="29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655C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lastRenderedPageBreak/>
        <w:t>Introdução</w:t>
      </w:r>
    </w:p>
    <w:p w14:paraId="67EBFC0E" w14:textId="77777777" w:rsidR="007B2E69" w:rsidRPr="00655C64" w:rsidRDefault="007B2E69" w:rsidP="002F640F">
      <w:pPr>
        <w:spacing w:after="0" w:line="360" w:lineRule="auto"/>
        <w:ind w:firstLine="505"/>
        <w:jc w:val="both"/>
        <w:rPr>
          <w:rFonts w:ascii="Times New Roman" w:hAnsi="Times New Roman" w:cs="Times New Roman"/>
          <w:sz w:val="24"/>
          <w:szCs w:val="24"/>
        </w:rPr>
      </w:pPr>
    </w:p>
    <w:p w14:paraId="54959ADD" w14:textId="6188EC89" w:rsidR="001C7238" w:rsidRDefault="00B50F2E" w:rsidP="002F640F">
      <w:pPr>
        <w:spacing w:after="0" w:line="360" w:lineRule="auto"/>
        <w:ind w:firstLine="5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</w:t>
      </w:r>
      <w:r w:rsidR="00002A33" w:rsidRPr="00640856">
        <w:rPr>
          <w:rFonts w:ascii="Times New Roman" w:hAnsi="Times New Roman" w:cs="Times New Roman"/>
          <w:sz w:val="24"/>
          <w:szCs w:val="24"/>
        </w:rPr>
        <w:t xml:space="preserve"> etapa de definição das área</w:t>
      </w:r>
      <w:r w:rsidR="00C00833" w:rsidRPr="00640856">
        <w:rPr>
          <w:rFonts w:ascii="Times New Roman" w:hAnsi="Times New Roman" w:cs="Times New Roman"/>
          <w:sz w:val="24"/>
          <w:szCs w:val="24"/>
        </w:rPr>
        <w:t>s</w:t>
      </w:r>
      <w:r w:rsidR="00002A33" w:rsidRPr="00640856">
        <w:rPr>
          <w:rFonts w:ascii="Times New Roman" w:hAnsi="Times New Roman" w:cs="Times New Roman"/>
          <w:sz w:val="24"/>
          <w:szCs w:val="24"/>
        </w:rPr>
        <w:t xml:space="preserve"> prioritárias </w:t>
      </w:r>
      <w:r w:rsidR="00FA5712" w:rsidRPr="00640856">
        <w:rPr>
          <w:rFonts w:ascii="Times New Roman" w:hAnsi="Times New Roman" w:cs="Times New Roman"/>
          <w:sz w:val="24"/>
          <w:szCs w:val="24"/>
        </w:rPr>
        <w:t xml:space="preserve">para recarga hídrica e adoção de práticas de manejo conservacionista do solo encontra-se </w:t>
      </w:r>
      <w:r w:rsidR="00AC6302" w:rsidRPr="00640856">
        <w:rPr>
          <w:rFonts w:ascii="Times New Roman" w:hAnsi="Times New Roman" w:cs="Times New Roman"/>
          <w:sz w:val="24"/>
          <w:szCs w:val="24"/>
        </w:rPr>
        <w:t>atrasada no seu cronogram</w:t>
      </w:r>
      <w:r w:rsidR="00211ADF">
        <w:rPr>
          <w:rFonts w:ascii="Times New Roman" w:hAnsi="Times New Roman" w:cs="Times New Roman"/>
          <w:sz w:val="24"/>
          <w:szCs w:val="24"/>
        </w:rPr>
        <w:t>a em função da</w:t>
      </w:r>
      <w:r w:rsidR="004033CB" w:rsidRPr="00640856">
        <w:rPr>
          <w:rFonts w:ascii="Times New Roman" w:hAnsi="Times New Roman" w:cs="Times New Roman"/>
          <w:sz w:val="24"/>
          <w:szCs w:val="24"/>
        </w:rPr>
        <w:t xml:space="preserve"> paralização das atividades do projeto no início de 2025 </w:t>
      </w:r>
      <w:r w:rsidR="00802F54">
        <w:rPr>
          <w:rFonts w:ascii="Times New Roman" w:hAnsi="Times New Roman" w:cs="Times New Roman"/>
          <w:sz w:val="24"/>
          <w:szCs w:val="24"/>
        </w:rPr>
        <w:t xml:space="preserve">devido </w:t>
      </w:r>
      <w:proofErr w:type="spellStart"/>
      <w:r w:rsidR="00E31652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E31652">
        <w:rPr>
          <w:rFonts w:ascii="Times New Roman" w:hAnsi="Times New Roman" w:cs="Times New Roman"/>
          <w:sz w:val="24"/>
          <w:szCs w:val="24"/>
        </w:rPr>
        <w:t xml:space="preserve"> atraso no</w:t>
      </w:r>
      <w:r w:rsidR="004033CB" w:rsidRPr="00640856">
        <w:rPr>
          <w:rFonts w:ascii="Times New Roman" w:hAnsi="Times New Roman" w:cs="Times New Roman"/>
          <w:sz w:val="24"/>
          <w:szCs w:val="24"/>
        </w:rPr>
        <w:t xml:space="preserve"> repasse de recurso</w:t>
      </w:r>
      <w:r w:rsidR="00E31652">
        <w:rPr>
          <w:rFonts w:ascii="Times New Roman" w:hAnsi="Times New Roman" w:cs="Times New Roman"/>
          <w:sz w:val="24"/>
          <w:szCs w:val="24"/>
        </w:rPr>
        <w:t xml:space="preserve">. Sendo que as atividades </w:t>
      </w:r>
      <w:r w:rsidR="004033CB" w:rsidRPr="00640856">
        <w:rPr>
          <w:rFonts w:ascii="Times New Roman" w:hAnsi="Times New Roman" w:cs="Times New Roman"/>
          <w:sz w:val="24"/>
          <w:szCs w:val="24"/>
        </w:rPr>
        <w:t>somente foram retomadas em maio de 2025</w:t>
      </w:r>
      <w:r w:rsidR="00C00833" w:rsidRPr="00640856">
        <w:rPr>
          <w:rFonts w:ascii="Times New Roman" w:hAnsi="Times New Roman" w:cs="Times New Roman"/>
          <w:sz w:val="24"/>
          <w:szCs w:val="24"/>
        </w:rPr>
        <w:t>. Em função disso, no presente relatório parcial apresentaremos o procedimento metodológico que está sendo adotado para obtenção dos produtos previsto para a etapa 05</w:t>
      </w:r>
      <w:r w:rsidR="002F33B4" w:rsidRPr="00640856">
        <w:rPr>
          <w:rFonts w:ascii="Times New Roman" w:hAnsi="Times New Roman" w:cs="Times New Roman"/>
          <w:sz w:val="24"/>
          <w:szCs w:val="24"/>
        </w:rPr>
        <w:t xml:space="preserve"> da Meta 04, que se refere a definição de áreas prioritárias a recarga </w:t>
      </w:r>
      <w:r w:rsidR="00D578F5" w:rsidRPr="00640856">
        <w:rPr>
          <w:rFonts w:ascii="Times New Roman" w:hAnsi="Times New Roman" w:cs="Times New Roman"/>
          <w:sz w:val="24"/>
          <w:szCs w:val="24"/>
        </w:rPr>
        <w:t>em sub-bacias do Rio das Mortes (BHRM) e do Rio Teles Pires (BHTP) que integram os Polos de Irrigação PICS e PIATP do Mato Grosso</w:t>
      </w:r>
      <w:r w:rsidR="006230BC" w:rsidRPr="00640856">
        <w:rPr>
          <w:rFonts w:ascii="Times New Roman" w:hAnsi="Times New Roman" w:cs="Times New Roman"/>
          <w:sz w:val="24"/>
          <w:szCs w:val="24"/>
        </w:rPr>
        <w:t>.</w:t>
      </w:r>
    </w:p>
    <w:p w14:paraId="57536F80" w14:textId="77777777" w:rsidR="000E3B4F" w:rsidRPr="00655C64" w:rsidRDefault="000E3B4F" w:rsidP="002F640F">
      <w:pPr>
        <w:spacing w:after="0" w:line="360" w:lineRule="auto"/>
        <w:ind w:firstLine="5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E70F52" w14:textId="4080FC81" w:rsidR="001C7238" w:rsidRPr="00655C64" w:rsidRDefault="001126FF" w:rsidP="002F640F">
      <w:pPr>
        <w:numPr>
          <w:ilvl w:val="0"/>
          <w:numId w:val="1"/>
        </w:numPr>
        <w:spacing w:after="0" w:line="360" w:lineRule="auto"/>
        <w:ind w:left="308" w:hanging="29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655C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Metodologia</w:t>
      </w:r>
    </w:p>
    <w:p w14:paraId="7FDBB95E" w14:textId="77777777" w:rsidR="007B2E69" w:rsidRPr="00655C64" w:rsidRDefault="007B2E69" w:rsidP="002F640F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36CE3B98" w14:textId="77777777" w:rsidR="001A3C3F" w:rsidRPr="00781526" w:rsidRDefault="001A3C3F" w:rsidP="002F640F">
      <w:pPr>
        <w:numPr>
          <w:ilvl w:val="1"/>
          <w:numId w:val="1"/>
        </w:numPr>
        <w:spacing w:after="0" w:line="360" w:lineRule="auto"/>
        <w:ind w:left="434" w:hanging="43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7815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Aquisição e pré-processamento de base de dados para obtenção das características edáficas, climáticas e topográficas das sub-bacias da BHRM e da BHTP que integram os Polos de Irrigação PICS-MT e PIATP-MT.</w:t>
      </w:r>
    </w:p>
    <w:p w14:paraId="2A381E80" w14:textId="77777777" w:rsidR="00640856" w:rsidRDefault="00640856" w:rsidP="002F6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9BE111" w14:textId="71DE0698" w:rsidR="001A3C3F" w:rsidRDefault="00781526" w:rsidP="002F6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desenvolvimento desta etapa</w:t>
      </w:r>
      <w:r w:rsidR="001A3C3F" w:rsidRPr="00706685">
        <w:rPr>
          <w:rFonts w:ascii="Times New Roman" w:hAnsi="Times New Roman" w:cs="Times New Roman"/>
          <w:sz w:val="24"/>
          <w:szCs w:val="24"/>
        </w:rPr>
        <w:t xml:space="preserve"> foram levantados todos os dados necessários para</w:t>
      </w:r>
      <w:r w:rsidR="000257F5">
        <w:rPr>
          <w:rFonts w:ascii="Times New Roman" w:hAnsi="Times New Roman" w:cs="Times New Roman"/>
          <w:sz w:val="24"/>
          <w:szCs w:val="24"/>
        </w:rPr>
        <w:t xml:space="preserve"> </w:t>
      </w:r>
      <w:r w:rsidR="000257F5" w:rsidRPr="00706685">
        <w:rPr>
          <w:rFonts w:ascii="Times New Roman" w:hAnsi="Times New Roman" w:cs="Times New Roman"/>
          <w:sz w:val="24"/>
          <w:szCs w:val="24"/>
        </w:rPr>
        <w:t xml:space="preserve">mapear a variabilidade espacial de </w:t>
      </w:r>
      <w:r w:rsidR="000257F5">
        <w:rPr>
          <w:rFonts w:ascii="Times New Roman" w:hAnsi="Times New Roman" w:cs="Times New Roman"/>
          <w:sz w:val="24"/>
          <w:szCs w:val="24"/>
        </w:rPr>
        <w:t>recarga hídric</w:t>
      </w:r>
      <w:r w:rsidR="005A1AD6">
        <w:rPr>
          <w:rFonts w:ascii="Times New Roman" w:hAnsi="Times New Roman" w:cs="Times New Roman"/>
          <w:sz w:val="24"/>
          <w:szCs w:val="24"/>
        </w:rPr>
        <w:t>a, be</w:t>
      </w:r>
      <w:r w:rsidR="00FE5B0C">
        <w:rPr>
          <w:rFonts w:ascii="Times New Roman" w:hAnsi="Times New Roman" w:cs="Times New Roman"/>
          <w:sz w:val="24"/>
          <w:szCs w:val="24"/>
        </w:rPr>
        <w:t>m como mapear as áreas prioritárias para adoção de práticas de manejo do solo conservacionista</w:t>
      </w:r>
      <w:r w:rsidR="000257F5" w:rsidRPr="00706685">
        <w:rPr>
          <w:rFonts w:ascii="Times New Roman" w:hAnsi="Times New Roman" w:cs="Times New Roman"/>
          <w:sz w:val="24"/>
          <w:szCs w:val="24"/>
        </w:rPr>
        <w:t xml:space="preserve"> na</w:t>
      </w:r>
      <w:r w:rsidR="000257F5">
        <w:rPr>
          <w:rFonts w:ascii="Times New Roman" w:hAnsi="Times New Roman" w:cs="Times New Roman"/>
          <w:sz w:val="24"/>
          <w:szCs w:val="24"/>
        </w:rPr>
        <w:t>s bacias do</w:t>
      </w:r>
      <w:r w:rsidR="00454325">
        <w:rPr>
          <w:rFonts w:ascii="Times New Roman" w:hAnsi="Times New Roman" w:cs="Times New Roman"/>
          <w:sz w:val="24"/>
          <w:szCs w:val="24"/>
        </w:rPr>
        <w:t>s Rio das Mortes (</w:t>
      </w:r>
      <w:r w:rsidR="000257F5" w:rsidRPr="00706685">
        <w:rPr>
          <w:rFonts w:ascii="Times New Roman" w:hAnsi="Times New Roman" w:cs="Times New Roman"/>
          <w:sz w:val="24"/>
          <w:szCs w:val="24"/>
        </w:rPr>
        <w:t>BHRM</w:t>
      </w:r>
      <w:r w:rsidR="00454325">
        <w:rPr>
          <w:rFonts w:ascii="Times New Roman" w:hAnsi="Times New Roman" w:cs="Times New Roman"/>
          <w:sz w:val="24"/>
          <w:szCs w:val="24"/>
        </w:rPr>
        <w:t>)</w:t>
      </w:r>
      <w:r w:rsidR="000257F5" w:rsidRPr="00706685">
        <w:rPr>
          <w:rFonts w:ascii="Times New Roman" w:hAnsi="Times New Roman" w:cs="Times New Roman"/>
          <w:sz w:val="24"/>
          <w:szCs w:val="24"/>
        </w:rPr>
        <w:t xml:space="preserve"> e </w:t>
      </w:r>
      <w:r w:rsidR="00454325">
        <w:rPr>
          <w:rFonts w:ascii="Times New Roman" w:hAnsi="Times New Roman" w:cs="Times New Roman"/>
          <w:sz w:val="24"/>
          <w:szCs w:val="24"/>
        </w:rPr>
        <w:t>Teles Pires (</w:t>
      </w:r>
      <w:r w:rsidR="000257F5" w:rsidRPr="00706685">
        <w:rPr>
          <w:rFonts w:ascii="Times New Roman" w:hAnsi="Times New Roman" w:cs="Times New Roman"/>
          <w:sz w:val="24"/>
          <w:szCs w:val="24"/>
        </w:rPr>
        <w:t>BHTP</w:t>
      </w:r>
      <w:r w:rsidR="00454325">
        <w:rPr>
          <w:rFonts w:ascii="Times New Roman" w:hAnsi="Times New Roman" w:cs="Times New Roman"/>
          <w:sz w:val="24"/>
          <w:szCs w:val="24"/>
        </w:rPr>
        <w:t>)</w:t>
      </w:r>
      <w:r w:rsidR="001A3C3F" w:rsidRPr="00706685">
        <w:rPr>
          <w:rFonts w:ascii="Times New Roman" w:hAnsi="Times New Roman" w:cs="Times New Roman"/>
          <w:sz w:val="24"/>
          <w:szCs w:val="24"/>
        </w:rPr>
        <w:t xml:space="preserve">. Foram utilizados dados geoespaciais provenientes de fontes secundárias oficiais com resolução compatível com análise em escala de sub-bacia. </w:t>
      </w:r>
      <w:r w:rsidR="002A67E7">
        <w:rPr>
          <w:rFonts w:ascii="Times New Roman" w:hAnsi="Times New Roman" w:cs="Times New Roman"/>
          <w:sz w:val="24"/>
          <w:szCs w:val="24"/>
        </w:rPr>
        <w:t>As variáveis/</w:t>
      </w:r>
      <w:r w:rsidR="001A3C3F" w:rsidRPr="00706685">
        <w:rPr>
          <w:rFonts w:ascii="Times New Roman" w:hAnsi="Times New Roman" w:cs="Times New Roman"/>
          <w:sz w:val="24"/>
          <w:szCs w:val="24"/>
        </w:rPr>
        <w:t>critérios considerad</w:t>
      </w:r>
      <w:r w:rsidR="001B47C5">
        <w:rPr>
          <w:rFonts w:ascii="Times New Roman" w:hAnsi="Times New Roman" w:cs="Times New Roman"/>
          <w:sz w:val="24"/>
          <w:szCs w:val="24"/>
        </w:rPr>
        <w:t>a</w:t>
      </w:r>
      <w:r w:rsidR="001A3C3F" w:rsidRPr="00706685">
        <w:rPr>
          <w:rFonts w:ascii="Times New Roman" w:hAnsi="Times New Roman" w:cs="Times New Roman"/>
          <w:sz w:val="24"/>
          <w:szCs w:val="24"/>
        </w:rPr>
        <w:t>s foram dividid</w:t>
      </w:r>
      <w:r w:rsidR="001B47C5">
        <w:rPr>
          <w:rFonts w:ascii="Times New Roman" w:hAnsi="Times New Roman" w:cs="Times New Roman"/>
          <w:sz w:val="24"/>
          <w:szCs w:val="24"/>
        </w:rPr>
        <w:t>a</w:t>
      </w:r>
      <w:r w:rsidR="001A3C3F" w:rsidRPr="00706685">
        <w:rPr>
          <w:rFonts w:ascii="Times New Roman" w:hAnsi="Times New Roman" w:cs="Times New Roman"/>
          <w:sz w:val="24"/>
          <w:szCs w:val="24"/>
        </w:rPr>
        <w:t xml:space="preserve">s em </w:t>
      </w:r>
      <w:proofErr w:type="spellStart"/>
      <w:r w:rsidR="001A3C3F" w:rsidRPr="00706685">
        <w:rPr>
          <w:rFonts w:ascii="Times New Roman" w:hAnsi="Times New Roman" w:cs="Times New Roman"/>
          <w:sz w:val="24"/>
          <w:szCs w:val="24"/>
        </w:rPr>
        <w:t>hidroclimáticos</w:t>
      </w:r>
      <w:proofErr w:type="spellEnd"/>
      <w:r w:rsidR="001A3C3F" w:rsidRPr="00706685">
        <w:rPr>
          <w:rFonts w:ascii="Times New Roman" w:hAnsi="Times New Roman" w:cs="Times New Roman"/>
          <w:sz w:val="24"/>
          <w:szCs w:val="24"/>
        </w:rPr>
        <w:t xml:space="preserve">, topográficos, edáficos e hidrogeológicos. O </w:t>
      </w:r>
      <w:r w:rsidR="001A3C3F">
        <w:rPr>
          <w:rFonts w:ascii="Times New Roman" w:hAnsi="Times New Roman" w:cs="Times New Roman"/>
          <w:sz w:val="24"/>
          <w:szCs w:val="24"/>
          <w:highlight w:val="yellow"/>
        </w:rPr>
        <w:fldChar w:fldCharType="begin"/>
      </w:r>
      <w:r w:rsidR="001A3C3F">
        <w:rPr>
          <w:rFonts w:ascii="Times New Roman" w:hAnsi="Times New Roman" w:cs="Times New Roman"/>
          <w:sz w:val="24"/>
          <w:szCs w:val="24"/>
        </w:rPr>
        <w:instrText xml:space="preserve"> REF _Ref199929831 \h </w:instrText>
      </w:r>
      <w:r w:rsidR="009F6B0B">
        <w:rPr>
          <w:rFonts w:ascii="Times New Roman" w:hAnsi="Times New Roman" w:cs="Times New Roman"/>
          <w:sz w:val="24"/>
          <w:szCs w:val="24"/>
          <w:highlight w:val="yellow"/>
        </w:rPr>
        <w:instrText xml:space="preserve"> \* MERGEFORMAT </w:instrText>
      </w:r>
      <w:r w:rsidR="001A3C3F">
        <w:rPr>
          <w:rFonts w:ascii="Times New Roman" w:hAnsi="Times New Roman" w:cs="Times New Roman"/>
          <w:sz w:val="24"/>
          <w:szCs w:val="24"/>
          <w:highlight w:val="yellow"/>
        </w:rPr>
      </w:r>
      <w:r w:rsidR="001A3C3F">
        <w:rPr>
          <w:rFonts w:ascii="Times New Roman" w:hAnsi="Times New Roman" w:cs="Times New Roman"/>
          <w:sz w:val="24"/>
          <w:szCs w:val="24"/>
          <w:highlight w:val="yellow"/>
        </w:rPr>
        <w:fldChar w:fldCharType="separate"/>
      </w:r>
      <w:r w:rsidR="003624EE" w:rsidRPr="003624EE">
        <w:rPr>
          <w:rFonts w:ascii="Times New Roman" w:hAnsi="Times New Roman" w:cs="Times New Roman"/>
          <w:sz w:val="24"/>
          <w:szCs w:val="24"/>
        </w:rPr>
        <w:t>Quadro 1</w:t>
      </w:r>
      <w:r w:rsidR="001A3C3F">
        <w:rPr>
          <w:rFonts w:ascii="Times New Roman" w:hAnsi="Times New Roman" w:cs="Times New Roman"/>
          <w:sz w:val="24"/>
          <w:szCs w:val="24"/>
          <w:highlight w:val="yellow"/>
        </w:rPr>
        <w:fldChar w:fldCharType="end"/>
      </w:r>
      <w:r w:rsidR="001A3C3F" w:rsidRPr="00706685">
        <w:rPr>
          <w:rFonts w:ascii="Times New Roman" w:hAnsi="Times New Roman" w:cs="Times New Roman"/>
          <w:sz w:val="24"/>
          <w:szCs w:val="24"/>
        </w:rPr>
        <w:t xml:space="preserve"> exibe um resumo dos dados adquiridos nessa etapa, fonte, formato, resolução espacial nativa, período de análise, e observações relevantes.</w:t>
      </w:r>
    </w:p>
    <w:p w14:paraId="25CA6AFD" w14:textId="77777777" w:rsidR="002F640F" w:rsidRDefault="002F640F" w:rsidP="002F6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F41D74" w14:textId="77777777" w:rsidR="002F640F" w:rsidRPr="00BB557E" w:rsidRDefault="002F640F" w:rsidP="002F640F">
      <w:pPr>
        <w:numPr>
          <w:ilvl w:val="1"/>
          <w:numId w:val="1"/>
        </w:numPr>
        <w:spacing w:after="0" w:line="360" w:lineRule="auto"/>
        <w:ind w:left="434" w:hanging="43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BB557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Elaboração do mapa de declividade e de distância à hidrografia para as sub-bacias da BHRM e da BHTP que integram os Polos de Irrigação PICS-MT e PIATP-MT.</w:t>
      </w:r>
    </w:p>
    <w:p w14:paraId="721AA7C1" w14:textId="77777777" w:rsidR="002F640F" w:rsidRDefault="002F640F" w:rsidP="002F640F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16AD82D" w14:textId="1821A09A" w:rsidR="002F640F" w:rsidRDefault="002F640F" w:rsidP="002F6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3F6">
        <w:rPr>
          <w:rFonts w:ascii="Times New Roman" w:hAnsi="Times New Roman" w:cs="Times New Roman"/>
          <w:sz w:val="24"/>
          <w:szCs w:val="24"/>
        </w:rPr>
        <w:t xml:space="preserve">A obtenção do mapa de declividade foi realizada a partir do Modelo Digital de Elevação NASADEM, cuja resolução espacial nativa é de 1 </w:t>
      </w:r>
      <w:proofErr w:type="spellStart"/>
      <w:r w:rsidRPr="00F363F6">
        <w:rPr>
          <w:rFonts w:ascii="Times New Roman" w:hAnsi="Times New Roman" w:cs="Times New Roman"/>
          <w:sz w:val="24"/>
          <w:szCs w:val="24"/>
        </w:rPr>
        <w:t>arc</w:t>
      </w:r>
      <w:proofErr w:type="spellEnd"/>
      <w:r w:rsidRPr="00F36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3F6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F363F6">
        <w:rPr>
          <w:rFonts w:ascii="Times New Roman" w:hAnsi="Times New Roman" w:cs="Times New Roman"/>
          <w:sz w:val="24"/>
          <w:szCs w:val="24"/>
        </w:rPr>
        <w:t xml:space="preserve"> (~30 metros). Para fins de compatibilidade com a escala das sub-bacias e os demais produtos utilizados na análise multicritério, foi aplicada uma degradação da resolução espacial para 2 </w:t>
      </w:r>
      <w:proofErr w:type="spellStart"/>
      <w:r w:rsidRPr="00F363F6">
        <w:rPr>
          <w:rFonts w:ascii="Times New Roman" w:hAnsi="Times New Roman" w:cs="Times New Roman"/>
          <w:sz w:val="24"/>
          <w:szCs w:val="24"/>
        </w:rPr>
        <w:t>arc</w:t>
      </w:r>
      <w:proofErr w:type="spellEnd"/>
      <w:r w:rsidRPr="00F36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3F6">
        <w:rPr>
          <w:rFonts w:ascii="Times New Roman" w:hAnsi="Times New Roman" w:cs="Times New Roman"/>
          <w:sz w:val="24"/>
          <w:szCs w:val="24"/>
        </w:rPr>
        <w:t>seconds</w:t>
      </w:r>
      <w:proofErr w:type="spellEnd"/>
      <w:r w:rsidRPr="00F363F6">
        <w:rPr>
          <w:rFonts w:ascii="Times New Roman" w:hAnsi="Times New Roman" w:cs="Times New Roman"/>
          <w:sz w:val="24"/>
          <w:szCs w:val="24"/>
        </w:rPr>
        <w:t xml:space="preserve"> (~60 metros). Essa </w:t>
      </w:r>
      <w:proofErr w:type="spellStart"/>
      <w:r w:rsidRPr="00F363F6">
        <w:rPr>
          <w:rFonts w:ascii="Times New Roman" w:hAnsi="Times New Roman" w:cs="Times New Roman"/>
          <w:sz w:val="24"/>
          <w:szCs w:val="24"/>
        </w:rPr>
        <w:t>reamostragem</w:t>
      </w:r>
      <w:proofErr w:type="spellEnd"/>
      <w:r w:rsidRPr="00F363F6">
        <w:rPr>
          <w:rFonts w:ascii="Times New Roman" w:hAnsi="Times New Roman" w:cs="Times New Roman"/>
          <w:sz w:val="24"/>
          <w:szCs w:val="24"/>
        </w:rPr>
        <w:t xml:space="preserve"> foi conduzida com a ferramenta GDAL, utilizando o método de </w:t>
      </w:r>
    </w:p>
    <w:p w14:paraId="1A623168" w14:textId="77777777" w:rsidR="00C3585D" w:rsidRDefault="00C3585D" w:rsidP="002F6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C3585D" w:rsidSect="008C3115">
          <w:headerReference w:type="firs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E127DF2" w14:textId="004FF15B" w:rsidR="00BB557E" w:rsidRPr="00121720" w:rsidRDefault="00BB557E" w:rsidP="00BB557E">
      <w:pPr>
        <w:keepNext/>
        <w:ind w:left="360"/>
        <w:rPr>
          <w:rFonts w:ascii="Times New Roman" w:hAnsi="Times New Roman" w:cs="Times New Roman"/>
          <w:sz w:val="24"/>
          <w:szCs w:val="24"/>
        </w:rPr>
      </w:pPr>
      <w:bookmarkStart w:id="0" w:name="_Ref199929831"/>
      <w:r w:rsidRPr="00F9498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Quadro </w:t>
      </w:r>
      <w:r w:rsidRPr="00F9498D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F9498D">
        <w:rPr>
          <w:rFonts w:ascii="Times New Roman" w:hAnsi="Times New Roman" w:cs="Times New Roman"/>
          <w:b/>
          <w:bCs/>
          <w:sz w:val="24"/>
          <w:szCs w:val="24"/>
        </w:rPr>
        <w:instrText xml:space="preserve"> SEQ Quadro \* ARABIC </w:instrText>
      </w:r>
      <w:r w:rsidRPr="00F9498D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3624EE">
        <w:rPr>
          <w:rFonts w:ascii="Times New Roman" w:hAnsi="Times New Roman" w:cs="Times New Roman"/>
          <w:b/>
          <w:bCs/>
          <w:noProof/>
          <w:sz w:val="24"/>
          <w:szCs w:val="24"/>
        </w:rPr>
        <w:t>1</w:t>
      </w:r>
      <w:r w:rsidRPr="00F9498D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0"/>
      <w:r w:rsidRPr="00F9498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Resumo dos dados geoespaciais adquiridos para a definição de áreas prioritárias para recarga</w:t>
      </w:r>
      <w:r w:rsidRPr="0070668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deLista1Clara"/>
        <w:tblW w:w="12825" w:type="dxa"/>
        <w:tblLook w:val="04A0" w:firstRow="1" w:lastRow="0" w:firstColumn="1" w:lastColumn="0" w:noHBand="0" w:noVBand="1"/>
      </w:tblPr>
      <w:tblGrid>
        <w:gridCol w:w="2160"/>
        <w:gridCol w:w="2802"/>
        <w:gridCol w:w="2160"/>
        <w:gridCol w:w="1383"/>
        <w:gridCol w:w="2160"/>
        <w:gridCol w:w="2160"/>
      </w:tblGrid>
      <w:tr w:rsidR="00BB557E" w:rsidRPr="00706685" w14:paraId="7BD74884" w14:textId="77777777" w:rsidTr="00EF67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6765EE3" w14:textId="77777777" w:rsidR="00BB557E" w:rsidRPr="00706685" w:rsidRDefault="00BB557E" w:rsidP="00EF67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usado</w:t>
            </w:r>
            <w:proofErr w:type="spellEnd"/>
          </w:p>
        </w:tc>
        <w:tc>
          <w:tcPr>
            <w:tcW w:w="28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6233096" w14:textId="77777777" w:rsidR="00BB557E" w:rsidRPr="00706685" w:rsidRDefault="00BB557E" w:rsidP="00EF671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685">
              <w:rPr>
                <w:rFonts w:ascii="Times New Roman" w:hAnsi="Times New Roman" w:cs="Times New Roman"/>
                <w:sz w:val="24"/>
                <w:szCs w:val="24"/>
              </w:rPr>
              <w:t>Fonte/</w:t>
            </w:r>
            <w:proofErr w:type="spellStart"/>
            <w:r w:rsidRPr="00706685">
              <w:rPr>
                <w:rFonts w:ascii="Times New Roman" w:hAnsi="Times New Roman" w:cs="Times New Roman"/>
                <w:sz w:val="24"/>
                <w:szCs w:val="24"/>
              </w:rPr>
              <w:t>Origem</w:t>
            </w:r>
            <w:proofErr w:type="spellEnd"/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14:paraId="7F0BC9B9" w14:textId="77777777" w:rsidR="00BB557E" w:rsidRPr="007D49FB" w:rsidRDefault="00BB557E" w:rsidP="00EF67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D49F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Resolução espacial nativa / Escala c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ompatível</w:t>
            </w:r>
          </w:p>
        </w:tc>
        <w:tc>
          <w:tcPr>
            <w:tcW w:w="1383" w:type="dxa"/>
            <w:tcBorders>
              <w:top w:val="single" w:sz="12" w:space="0" w:color="auto"/>
              <w:bottom w:val="single" w:sz="12" w:space="0" w:color="auto"/>
            </w:tcBorders>
          </w:tcPr>
          <w:p w14:paraId="0246B93E" w14:textId="77777777" w:rsidR="00BB557E" w:rsidRPr="001A074E" w:rsidRDefault="00BB557E" w:rsidP="00EF67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A074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Período de análise dos d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ados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E3D3CE3" w14:textId="77777777" w:rsidR="00BB557E" w:rsidRPr="00706685" w:rsidRDefault="00BB557E" w:rsidP="00EF671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685">
              <w:rPr>
                <w:rFonts w:ascii="Times New Roman" w:hAnsi="Times New Roman" w:cs="Times New Roman"/>
                <w:sz w:val="24"/>
                <w:szCs w:val="24"/>
              </w:rPr>
              <w:t>Formato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E55C79B" w14:textId="77777777" w:rsidR="00BB557E" w:rsidRPr="00706685" w:rsidRDefault="00BB557E" w:rsidP="00EF671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685">
              <w:rPr>
                <w:rFonts w:ascii="Times New Roman" w:hAnsi="Times New Roman" w:cs="Times New Roman"/>
                <w:sz w:val="24"/>
                <w:szCs w:val="24"/>
              </w:rPr>
              <w:t>Observações</w:t>
            </w:r>
            <w:proofErr w:type="spellEnd"/>
          </w:p>
        </w:tc>
      </w:tr>
      <w:tr w:rsidR="00BB557E" w:rsidRPr="00F363F6" w14:paraId="1579B6C0" w14:textId="77777777" w:rsidTr="00EF6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12" w:space="0" w:color="auto"/>
            </w:tcBorders>
            <w:shd w:val="clear" w:color="auto" w:fill="auto"/>
          </w:tcPr>
          <w:p w14:paraId="0D05ED89" w14:textId="77777777" w:rsidR="00BB557E" w:rsidRPr="001A074E" w:rsidRDefault="00BB557E" w:rsidP="00EF6714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1A074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Modelo</w:t>
            </w:r>
            <w:proofErr w:type="spellEnd"/>
            <w:r w:rsidRPr="001A074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Digital de </w:t>
            </w:r>
            <w:proofErr w:type="spellStart"/>
            <w:r w:rsidRPr="001A074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Elevação</w:t>
            </w:r>
            <w:proofErr w:type="spellEnd"/>
          </w:p>
        </w:tc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</w:tcPr>
          <w:p w14:paraId="377664BB" w14:textId="77777777" w:rsidR="00BB557E" w:rsidRPr="001A074E" w:rsidRDefault="00BB557E" w:rsidP="00EF671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74E">
              <w:rPr>
                <w:rFonts w:ascii="Times New Roman" w:hAnsi="Times New Roman" w:cs="Times New Roman"/>
                <w:sz w:val="24"/>
                <w:szCs w:val="24"/>
              </w:rPr>
              <w:t>NASADEM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ZOTERO_ITEM CSL_CITATION {"citationID":"UrN5IDqB","properties":{"formattedCitation":"(NASA JPL, 2020)","plainCitation":"(NASA JPL, 2020)","noteIndex":0},"citationItems":[{"id":1365,"uris":["http://zotero.org/users/9713416/items/TVIH9YSW"],"itemData":{"id":1365,"type":"webpage","note":"DOI: https://doi.org/10.5067/MEaSUREs/NASADEM/NASADEM_HGT.001","title":"NASADEM Merged DEM Global 1 arc second V001 [Data set]. NASA EOSDIS Land Processes DAAC","URL":"https://doi.org/10.5067/MEaSUREs/NASADEM/NASADEM_HGT.001","author":[{"literal":"NASA JPL"}],"accessed":{"date-parts":[["2020",9,10]]},"issued":{"date-parts":[["2020"]]}}}],"schema":"https://github.com/citation-style-language/schema/raw/master/csl-citation.json"}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B336A">
              <w:rPr>
                <w:rFonts w:ascii="Times New Roman" w:hAnsi="Times New Roman" w:cs="Times New Roman"/>
                <w:sz w:val="24"/>
              </w:rPr>
              <w:t>(NASA JPL, 2020)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A0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shd w:val="clear" w:color="auto" w:fill="auto"/>
          </w:tcPr>
          <w:p w14:paraId="54032A1B" w14:textId="77777777" w:rsidR="00BB557E" w:rsidRPr="001A074E" w:rsidRDefault="00BB557E" w:rsidP="00EF6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A074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1 </w:t>
            </w:r>
            <w:proofErr w:type="spellStart"/>
            <w:r w:rsidRPr="001A074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arc</w:t>
            </w:r>
            <w:proofErr w:type="spellEnd"/>
            <w:r w:rsidRPr="001A074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1A074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sec</w:t>
            </w:r>
            <w:proofErr w:type="spellEnd"/>
            <w:r w:rsidRPr="001A074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(aproximadamente 30 m n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 linha do Equador)</w:t>
            </w:r>
          </w:p>
        </w:tc>
        <w:tc>
          <w:tcPr>
            <w:tcW w:w="13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873354A" w14:textId="77777777" w:rsidR="00BB557E" w:rsidRPr="001A074E" w:rsidRDefault="00BB557E" w:rsidP="00EF6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shd w:val="clear" w:color="auto" w:fill="auto"/>
          </w:tcPr>
          <w:p w14:paraId="16D00571" w14:textId="77777777" w:rsidR="00BB557E" w:rsidRPr="001A074E" w:rsidRDefault="00BB557E" w:rsidP="00EF671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74E">
              <w:rPr>
                <w:rFonts w:ascii="Times New Roman" w:hAnsi="Times New Roman" w:cs="Times New Roman"/>
                <w:sz w:val="24"/>
                <w:szCs w:val="24"/>
              </w:rPr>
              <w:t>GeoTIFF</w:t>
            </w:r>
            <w:proofErr w:type="spellEnd"/>
          </w:p>
        </w:tc>
        <w:tc>
          <w:tcPr>
            <w:tcW w:w="2160" w:type="dxa"/>
            <w:tcBorders>
              <w:top w:val="single" w:sz="12" w:space="0" w:color="auto"/>
            </w:tcBorders>
            <w:shd w:val="clear" w:color="auto" w:fill="auto"/>
          </w:tcPr>
          <w:p w14:paraId="456D844F" w14:textId="77777777" w:rsidR="00BB557E" w:rsidRPr="001A074E" w:rsidRDefault="00BB557E" w:rsidP="00EF671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Produto global de reprocessamento de dados do SRTM</w:t>
            </w:r>
          </w:p>
        </w:tc>
      </w:tr>
      <w:tr w:rsidR="00BB557E" w:rsidRPr="00F363F6" w14:paraId="474BA330" w14:textId="77777777" w:rsidTr="00EF6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shd w:val="clear" w:color="auto" w:fill="auto"/>
          </w:tcPr>
          <w:p w14:paraId="79649460" w14:textId="77777777" w:rsidR="00BB557E" w:rsidRPr="007D49FB" w:rsidRDefault="00BB557E" w:rsidP="00EF6714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</w:pPr>
            <w:r w:rsidRPr="007D49F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  <w:t>Classes de solo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  <w:t xml:space="preserve"> do Brasil</w:t>
            </w:r>
            <w:r w:rsidRPr="007D49F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  <w:t xml:space="preserve"> (até 4º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  <w:t xml:space="preserve"> nível categórico do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  <w:t>SiBCS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  <w:t>)</w:t>
            </w:r>
          </w:p>
        </w:tc>
        <w:tc>
          <w:tcPr>
            <w:tcW w:w="2802" w:type="dxa"/>
            <w:shd w:val="clear" w:color="auto" w:fill="auto"/>
          </w:tcPr>
          <w:p w14:paraId="229D22A9" w14:textId="77777777" w:rsidR="00BB557E" w:rsidRPr="00DA1B9E" w:rsidRDefault="00BB557E" w:rsidP="00EF671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A1B9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Tema Pedologia do MRN d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o IBGE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instrText xml:space="preserve"> ADDIN ZOTERO_ITEM CSL_CITATION {"citationID":"Cl2NOtGV","properties":{"formattedCitation":"(IBGE, 2018)","plainCitation":"(IBGE, 2018)","noteIndex":0},"citationItems":[{"id":5154,"uris":["http://zotero.org/users/9713416/items/S2C69FWV"],"itemData":{"id":5154,"type":"document","abstract":"O Mapeamento de Recurso Naturais (MRN) é uma atividade desenvolvida pela Coordenação de Recursos Naturais e Estudos Ambientais, do Rio de Janeiro, e pelas Gerências de Recursos Naturais das Unidades Estaduais do IBGE nos Estados do Pará, Bahia, Goiás e Santa Catarina, no âmbito da Diretoria de Geociências do IBGE. Consiste na produção, compilação, armazenamento e disseminação de informações relacionadas aos recursos naturais, com abrangência sistemática do território nacional, em quatro áreas temáticas: Geologia, Geomorfologia, Pedologia e Vegetação. A compilação de informações iniciou-se em 1989, com a incorporação do acervo de dados do Projeto RADAMBRASIL ao IBGE. O Projeto RADAMBRASIL, realizado entre 1970 e 1985, executou o levantamento de diversas regiões do território brasileiro (em especial a amazônica) através da análise de imagens aéreas de radar e expedições para coleta de informações em campo. Em 1997, o IBGE e a Comissão de Implantação do Sistema de Controle do Espaço Aéreo (CISCEA) do Projeto Sistema de Vigilância da Amazônia (SIVAM) deram início a sistematização de informações sobre a Amazônia Legal, através da digitalização das informações analógicas existentes e a interpretação de imagens orbitais atualizadas e expedições para coleta de informações em campo. A partir do ano de 2004, o projeto, anteriormente limitado à Amazônia Legal, foi expandido para o restante do país. Em 2017 foi completada a cobertura do mapeamento sistemático, abrangendo todo território nacional, com exceção das ilhas oceânicas (Arquipélago de Fernando de Noronha, as ilhas de Trindade e Martim Vaz, os penedos de São Pedro e São Paulo e o atol das Rocas). O MRN é uma atividade permanente, sendo que seu processo de criação, construído ao longo dessas quase três décadas, teve a incorporação de novos conhecimentos, tecnologias de produção e aperfeiçoamentos tecnológicos. As informações estão em periódico processo de revisão, atualização e disseminação.","language":"pt-BR","publisher":"IBGE","title":"Mapeamento de recursos naturais do Brasil: escala 1:250.000","title-short":"Mapeamento de Recursos Naturais do Brasil","URL":"https://geoftp.ibge.gov.br/informacoes_ambientais/vegetacao/vetores/escala_250_mil/documentacao_tecnica_MRN_2018.pdf","author":[{"literal":"IBGE"}],"issued":{"date-parts":[["2018",2]]}}}],"schema":"https://github.com/citation-style-language/schema/raw/master/csl-citation.json"}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A1B9E">
              <w:rPr>
                <w:rFonts w:ascii="Times New Roman" w:hAnsi="Times New Roman" w:cs="Times New Roman"/>
                <w:sz w:val="24"/>
                <w:lang w:val="pt-BR"/>
              </w:rPr>
              <w:t>(IBGE, 2018)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14:paraId="01476392" w14:textId="77777777" w:rsidR="00BB557E" w:rsidRPr="00DA1B9E" w:rsidRDefault="00BB557E" w:rsidP="00EF6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1:250.000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AC39808" w14:textId="77777777" w:rsidR="00BB557E" w:rsidRPr="00DA1B9E" w:rsidRDefault="00BB557E" w:rsidP="00EF6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14:paraId="2CAC2308" w14:textId="77777777" w:rsidR="00BB557E" w:rsidRPr="001A074E" w:rsidRDefault="00BB557E" w:rsidP="00EF671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Vetorial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polígonos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62C8AAC1" w14:textId="77777777" w:rsidR="00BB557E" w:rsidRPr="00DA1B9E" w:rsidRDefault="00BB557E" w:rsidP="00EF671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A1B9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Mapeamento ao milionésimo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DA1B9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reclassificado c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om dados recentes para escala compatível 1:250.000</w:t>
            </w:r>
          </w:p>
        </w:tc>
      </w:tr>
      <w:tr w:rsidR="00BB557E" w:rsidRPr="006C61C2" w14:paraId="22630A0D" w14:textId="77777777" w:rsidTr="00EF6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shd w:val="clear" w:color="auto" w:fill="auto"/>
          </w:tcPr>
          <w:p w14:paraId="3BC04E57" w14:textId="77777777" w:rsidR="00BB557E" w:rsidRPr="001A074E" w:rsidRDefault="00BB557E" w:rsidP="00EF6714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1A074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Hidrografia</w:t>
            </w:r>
            <w:proofErr w:type="spellEnd"/>
          </w:p>
        </w:tc>
        <w:tc>
          <w:tcPr>
            <w:tcW w:w="2802" w:type="dxa"/>
            <w:shd w:val="clear" w:color="auto" w:fill="auto"/>
          </w:tcPr>
          <w:p w14:paraId="5B8A3AA4" w14:textId="77777777" w:rsidR="00BB557E" w:rsidRPr="001A074E" w:rsidRDefault="00BB557E" w:rsidP="00EF671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Hidrográfica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Ottocodificada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Multiescalas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ZOTERO_ITEM CSL_CITATION {"citationID":"EGYPOrkr","properties":{"formattedCitation":"(ANA, 2015)","plainCitation":"(ANA, 2015)","noteIndex":0},"citationItems":[{"id":5157,"uris":["http://zotero.org/users/9713416/items/GFAFQ5N9"],"itemData":{"id":5157,"type":"document","abstract":"A Base Hidrográfica Ottocodificada Multiescalas 2017 (BHO), possui detalhamento da hidrografia em escalas maiores para áreas específicas no território nacional, detalhamento e atualização do traçado da linha de costa do Brasil, inclusão da representação de ilhas continentais brasileiras, e revisão das bacias anteriormente elaboradas até 2017, a saber:\nEstado do Maranhão - 1:250.000\nBacia do Rio Parnaíba - 1:100.000\nBacias Receptoras do PISF - 1:100.000\nBacia do Rio Jucuruçu - 1:100.000\nBacia do Rio Real - 1:100.000\nBacia do Rio Vaza-Barris - 1:100.000\nBacia do Rio Sergipe - 1:100.000\nBacia do Rio São Francisco - 1:100.000/1:10.000(DF)\nBacias do Atlântico Leste - 1:100.000\nBacia do Rio Doce - 1:50.000/1:100.000\nBacia do Rio Paraíba do Sul - 1:50.000(SP/MG)/1:25.000(RJ)\nBacia do Rio Uruguai - 1:50.000(RS)/1:25.000(SC)\nBacia do Rio Iguaçu - 1:50.000(PR)/1:25.000(SC)\nBacia do Rio Tietê - 1:50.000\nBacia do Rio Paranapanema - 1:50.000\nBacia do Rio Grande - 1:50.000\nBacia do Rio Paranaíba - 1:100.000/1:10.000(DF)\nBacia do Rio Paraguai - 1:250.000\nRestante do Brasil - 1:1.000.000\nRestante da América do Sul - 1:5.000.000\nA Base Hidrográfica Ottocodificada 2017 é composta pelos temas: Trechos de Drenagem, Áreas de Contribuição Hidrográfica, Cursos d'Água, Pontos de Drenagem e Linha de Costa. O formato dos dados vetoriais é o Geopackage (.gpkg), que pode ser aberto em Sistemas de Informação Geográfica como o QGIS e o ArcGIS.\nNo total a BHO 2017 compreende mais de 3,3 milhões de trechos de drenagem e áreas de contribuição hidrográfica. A BHO 2017 5K é derivada da BHO Multiescalas 2017 e contém apenas os cursos dágua com área maior ou igual a 5 km² e todos os trechos de drenagem de domínio federal. A BHO 2017 50K, por sua vez, contém apenas os cursos dágua com área maior ou igual a 50 km² e todos os trechos de drenagem de domínio federal. O elemento lógico curso de água compreende todas as linhas de drenagem que desde a foz até a sua nascente possuem no seu traçado a maior área a montante. Os vértices das áreas de drenagem foram simplificados para 100m a partir da base original. Para facilitar o uso e manipulação das diferentes versões, foram adicionados à BHO 2017 os campos \"cobacia_5k\" e \"cobacia_50k\".\nImportante destacar que cada ilha é codificada de maneira independente, apresentando, consequentemente, códigos de cursos d'água semelhantes aos da base continental. Ao manipular os dados em Sistemas de Informação Geográfica, recomenda-se atenção para o campo \"dsversao\", por meio do qual é possível excluir as ilhas existentes.\nA base de trechos de drenagem possui o atributo de domínio dos cursos d'água, aplicado com base no Artigo 20° da Constituição da República Federativa do Brasil de 1988 e os critérios técnicos estabelecidos pelas Resoluções ANA nº 399/2004 e nº 353/2013.\nEm 14/05/2019 foi republicado o arquivo \"geoft_bho_2017_trecho_drenagem\", com a correção dos campos \"drn_pk\" e \"cotrecho\" em duas feições.","language":"pt-BR","publisher":"ANA","title":"Base Hidrográfica Ottocodificada","URL":"https://metadados.snirh.gov.br/geonetwork/srv/eng/catalog.search#/metadata/0c698205-6b59-48dc-8b5e-a58a5dfcc989","author":[{"literal":"ANA"}],"issued":{"date-parts":[["2015"]]}}}],"schema":"https://github.com/citation-style-language/schema/raw/master/csl-citation.json"}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9520A">
              <w:rPr>
                <w:rFonts w:ascii="Times New Roman" w:hAnsi="Times New Roman" w:cs="Times New Roman"/>
                <w:sz w:val="24"/>
              </w:rPr>
              <w:t>(ANA, 2015)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14:paraId="60F89A04" w14:textId="77777777" w:rsidR="00BB557E" w:rsidRPr="0019520A" w:rsidRDefault="00BB557E" w:rsidP="00EF6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9520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Multiescalas, predominante na área d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e estudo: </w:t>
            </w:r>
            <w:r w:rsidRPr="0019520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1:1.000.000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C396FA2" w14:textId="77777777" w:rsidR="00BB557E" w:rsidRPr="0019520A" w:rsidRDefault="00BB557E" w:rsidP="00EF6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2017</w:t>
            </w:r>
          </w:p>
        </w:tc>
        <w:tc>
          <w:tcPr>
            <w:tcW w:w="2160" w:type="dxa"/>
            <w:shd w:val="clear" w:color="auto" w:fill="auto"/>
          </w:tcPr>
          <w:p w14:paraId="027C6E13" w14:textId="77777777" w:rsidR="00BB557E" w:rsidRPr="0019520A" w:rsidRDefault="00BB557E" w:rsidP="00EF671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9520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Vetor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ial</w:t>
            </w:r>
            <w:r w:rsidRPr="0019520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: base hidrográfica unifilar, conectada e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orientada</w:t>
            </w:r>
          </w:p>
        </w:tc>
        <w:tc>
          <w:tcPr>
            <w:tcW w:w="2160" w:type="dxa"/>
            <w:shd w:val="clear" w:color="auto" w:fill="auto"/>
          </w:tcPr>
          <w:p w14:paraId="7A9788AB" w14:textId="77777777" w:rsidR="00BB557E" w:rsidRPr="001A074E" w:rsidRDefault="00BB557E" w:rsidP="00EF671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Abrangência do produto: América do Sul</w:t>
            </w:r>
          </w:p>
        </w:tc>
      </w:tr>
      <w:tr w:rsidR="00BB557E" w:rsidRPr="006C61C2" w14:paraId="03813206" w14:textId="77777777" w:rsidTr="00EF6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bottom w:val="single" w:sz="12" w:space="0" w:color="000000"/>
            </w:tcBorders>
            <w:shd w:val="clear" w:color="auto" w:fill="auto"/>
          </w:tcPr>
          <w:p w14:paraId="4C855DED" w14:textId="77777777" w:rsidR="00BB557E" w:rsidRPr="001A074E" w:rsidRDefault="00BB557E" w:rsidP="00EF6714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1A074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Hidrogeologia</w:t>
            </w:r>
            <w:proofErr w:type="spellEnd"/>
          </w:p>
        </w:tc>
        <w:tc>
          <w:tcPr>
            <w:tcW w:w="2802" w:type="dxa"/>
            <w:tcBorders>
              <w:bottom w:val="single" w:sz="12" w:space="0" w:color="000000"/>
            </w:tcBorders>
            <w:shd w:val="clear" w:color="auto" w:fill="auto"/>
          </w:tcPr>
          <w:p w14:paraId="337138B2" w14:textId="77777777" w:rsidR="00BB557E" w:rsidRPr="00717386" w:rsidRDefault="00BB557E" w:rsidP="00EF671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1738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Cartografia Hidrogeológica do Serviço G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eológico do Brasil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instrText xml:space="preserve"> ADDIN ZOTERO_ITEM CSL_CITATION {"citationID":"Fe4vSwPF","properties":{"formattedCitation":"(Diniz et al., 2014)","plainCitation":"(Diniz et al., 2014)","noteIndex":0},"citationItems":[{"id":5158,"uris":["http://zotero.org/users/9713416/items/V2CIZ3B2"],"itemData":{"id":5158,"type":"document","language":"pt-BR","publisher":"CPRM - Serviço Geológico do Brasil","title":"Manual de cartografia hidrogeológica","URL":"https://rigeo.sgb.gov.br/handle/doc/16587","author":[{"family":"Diniz","given":"João Alberto Oliveira"},{"family":"Monteiro","given":"Adson Brito"},{"family":"Silva","given":"Robson de Carlo","dropping-particle":"da"},{"family":"Paula","given":"Thiago Luiz Feijó","dropping-particle":"de"}],"issued":{"date-parts":[["2014"]]}}}],"schema":"https://github.com/citation-style-language/schema/raw/master/csl-citation.json"}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17386">
              <w:rPr>
                <w:rFonts w:ascii="Times New Roman" w:hAnsi="Times New Roman" w:cs="Times New Roman"/>
                <w:sz w:val="24"/>
                <w:lang w:val="pt-BR"/>
              </w:rPr>
              <w:t>(Diniz et al., 2014)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160" w:type="dxa"/>
            <w:tcBorders>
              <w:bottom w:val="single" w:sz="12" w:space="0" w:color="000000"/>
            </w:tcBorders>
            <w:shd w:val="clear" w:color="auto" w:fill="auto"/>
          </w:tcPr>
          <w:p w14:paraId="1998D836" w14:textId="77777777" w:rsidR="00BB557E" w:rsidRPr="00010A97" w:rsidRDefault="00BB557E" w:rsidP="00EF6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10A9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1:2.500.000</w:t>
            </w:r>
          </w:p>
        </w:tc>
        <w:tc>
          <w:tcPr>
            <w:tcW w:w="1383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17AB5767" w14:textId="77777777" w:rsidR="00BB557E" w:rsidRPr="001A074E" w:rsidRDefault="00BB557E" w:rsidP="00EF6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bottom w:val="single" w:sz="12" w:space="0" w:color="000000"/>
            </w:tcBorders>
            <w:shd w:val="clear" w:color="auto" w:fill="auto"/>
          </w:tcPr>
          <w:p w14:paraId="2344BE58" w14:textId="77777777" w:rsidR="00BB557E" w:rsidRPr="001A074E" w:rsidRDefault="00BB557E" w:rsidP="00EF671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Vetorial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polígonos</w:t>
            </w:r>
            <w:proofErr w:type="spellEnd"/>
          </w:p>
        </w:tc>
        <w:tc>
          <w:tcPr>
            <w:tcW w:w="2160" w:type="dxa"/>
            <w:tcBorders>
              <w:bottom w:val="single" w:sz="12" w:space="0" w:color="000000"/>
            </w:tcBorders>
            <w:shd w:val="clear" w:color="auto" w:fill="auto"/>
          </w:tcPr>
          <w:p w14:paraId="1F470B17" w14:textId="77777777" w:rsidR="00BB557E" w:rsidRPr="009B5484" w:rsidRDefault="00BB557E" w:rsidP="00EF671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B548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Domínios e subdomínios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hidrogeológicos do Brasil</w:t>
            </w:r>
          </w:p>
        </w:tc>
      </w:tr>
    </w:tbl>
    <w:p w14:paraId="0E68BA4B" w14:textId="77777777" w:rsidR="00BB557E" w:rsidRPr="007D49FB" w:rsidRDefault="00BB557E" w:rsidP="00BB557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[Continua]</w:t>
      </w:r>
      <w:r w:rsidRPr="007D49FB">
        <w:rPr>
          <w:rFonts w:ascii="Times New Roman" w:hAnsi="Times New Roman" w:cs="Times New Roman"/>
          <w:sz w:val="24"/>
          <w:szCs w:val="24"/>
        </w:rPr>
        <w:br w:type="page"/>
      </w:r>
    </w:p>
    <w:p w14:paraId="62BF85DE" w14:textId="77777777" w:rsidR="00BB557E" w:rsidRDefault="00BB557E" w:rsidP="00BB557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[Quadro 1 - continuação]</w:t>
      </w:r>
    </w:p>
    <w:tbl>
      <w:tblPr>
        <w:tblStyle w:val="TabeladeLista1Clar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  <w:gridCol w:w="2160"/>
        <w:gridCol w:w="2160"/>
      </w:tblGrid>
      <w:tr w:rsidR="00BB557E" w:rsidRPr="00706685" w14:paraId="61ADBC7F" w14:textId="77777777" w:rsidTr="00EF67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12" w:space="0" w:color="000000"/>
              <w:bottom w:val="single" w:sz="12" w:space="0" w:color="FFFFFF" w:themeColor="background1"/>
            </w:tcBorders>
            <w:shd w:val="clear" w:color="auto" w:fill="auto"/>
          </w:tcPr>
          <w:p w14:paraId="687F7F72" w14:textId="77777777" w:rsidR="00BB557E" w:rsidRPr="001A074E" w:rsidRDefault="00BB557E" w:rsidP="00EF6714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Evapotranspiração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total</w:t>
            </w:r>
          </w:p>
        </w:tc>
        <w:tc>
          <w:tcPr>
            <w:tcW w:w="2160" w:type="dxa"/>
            <w:tcBorders>
              <w:top w:val="single" w:sz="12" w:space="0" w:color="000000"/>
              <w:bottom w:val="single" w:sz="12" w:space="0" w:color="FFFFFF" w:themeColor="background1"/>
            </w:tcBorders>
            <w:shd w:val="clear" w:color="auto" w:fill="auto"/>
          </w:tcPr>
          <w:p w14:paraId="7E492488" w14:textId="77777777" w:rsidR="00BB557E" w:rsidRPr="00A167B3" w:rsidRDefault="00BB557E" w:rsidP="00EF671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A167B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Produto</w:t>
            </w:r>
            <w:proofErr w:type="spellEnd"/>
            <w:r w:rsidRPr="00A167B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: MODIS/Terra Net Evapotranspiration Gap-Filled 8-Day L4 Global 500m SIN Grid V06 </w:t>
            </w:r>
            <w:r w:rsidRPr="00A167B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167B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instrText xml:space="preserve"> ADDIN ZOTERO_ITEM CSL_CITATION {"citationID":"DLf4VJGl","properties":{"formattedCitation":"(Running et al., 2021)","plainCitation":"(Running et al., 2021)","noteIndex":0},"citationItems":[{"id":5159,"uris":["http://zotero.org/users/9713416/items/UIDDGT7S"],"itemData":{"id":5159,"type":"dataset","DOI":"10.5067/MODIS/MOD16A2GF.061","publisher":"NASA Land Processes Distributed Active Archive Center","source":"DOI.org (Datacite)","title":"MODIS/Terra Net Evapotranspiration Gap-Filled 8-Day L4 Global 500m SIN Grid V061","URL":"https://lpdaac.usgs.gov/products/mod16a2gfv061/","author":[{"family":"Running","given":"Steve"},{"family":"Mu","given":"Qiaozhen"},{"family":"Zhao","given":"Maosheng"},{"family":"Moreno","given":"Alvaro"}],"accessed":{"date-parts":[["2025",6,4]]},"issued":{"date-parts":[["2021"]]}}}],"schema":"https://github.com/citation-style-language/schema/raw/master/csl-citation.json"} </w:instrText>
            </w:r>
            <w:r w:rsidRPr="00A167B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167B3">
              <w:rPr>
                <w:rFonts w:ascii="Times New Roman" w:hAnsi="Times New Roman" w:cs="Times New Roman"/>
                <w:b w:val="0"/>
                <w:bCs w:val="0"/>
                <w:sz w:val="24"/>
              </w:rPr>
              <w:t>(Running et al., 2021)</w:t>
            </w:r>
            <w:r w:rsidRPr="00A167B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000000"/>
              <w:bottom w:val="single" w:sz="12" w:space="0" w:color="FFFFFF" w:themeColor="background1"/>
            </w:tcBorders>
            <w:shd w:val="clear" w:color="auto" w:fill="auto"/>
          </w:tcPr>
          <w:p w14:paraId="570B79BB" w14:textId="77777777" w:rsidR="00BB557E" w:rsidRPr="00A167B3" w:rsidRDefault="00BB557E" w:rsidP="00EF67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167B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500 m</w:t>
            </w:r>
          </w:p>
        </w:tc>
        <w:tc>
          <w:tcPr>
            <w:tcW w:w="2160" w:type="dxa"/>
            <w:tcBorders>
              <w:top w:val="single" w:sz="12" w:space="0" w:color="000000"/>
              <w:bottom w:val="single" w:sz="12" w:space="0" w:color="FFFFFF" w:themeColor="background1"/>
            </w:tcBorders>
            <w:shd w:val="clear" w:color="auto" w:fill="auto"/>
            <w:vAlign w:val="center"/>
          </w:tcPr>
          <w:p w14:paraId="6E49CC61" w14:textId="77777777" w:rsidR="00BB557E" w:rsidRPr="00A167B3" w:rsidRDefault="00BB557E" w:rsidP="00EF67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167B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2000 a 2023</w:t>
            </w:r>
          </w:p>
        </w:tc>
        <w:tc>
          <w:tcPr>
            <w:tcW w:w="2160" w:type="dxa"/>
            <w:tcBorders>
              <w:top w:val="single" w:sz="12" w:space="0" w:color="000000"/>
              <w:bottom w:val="single" w:sz="12" w:space="0" w:color="FFFFFF" w:themeColor="background1"/>
            </w:tcBorders>
            <w:shd w:val="clear" w:color="auto" w:fill="auto"/>
          </w:tcPr>
          <w:p w14:paraId="20329017" w14:textId="77777777" w:rsidR="00BB557E" w:rsidRPr="00A167B3" w:rsidRDefault="00BB557E" w:rsidP="00EF671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167B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Raster </w:t>
            </w:r>
            <w:proofErr w:type="spellStart"/>
            <w:r w:rsidRPr="00A167B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contínuo</w:t>
            </w:r>
            <w:proofErr w:type="spellEnd"/>
          </w:p>
        </w:tc>
        <w:tc>
          <w:tcPr>
            <w:tcW w:w="2160" w:type="dxa"/>
            <w:tcBorders>
              <w:top w:val="single" w:sz="12" w:space="0" w:color="000000"/>
              <w:bottom w:val="single" w:sz="12" w:space="0" w:color="FFFFFF" w:themeColor="background1"/>
            </w:tcBorders>
            <w:shd w:val="clear" w:color="auto" w:fill="auto"/>
          </w:tcPr>
          <w:p w14:paraId="4ECE76BB" w14:textId="77777777" w:rsidR="00BB557E" w:rsidRPr="00A167B3" w:rsidRDefault="00BB557E" w:rsidP="00EF671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167B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Dados </w:t>
            </w:r>
            <w:proofErr w:type="spellStart"/>
            <w:r w:rsidRPr="00A167B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agregados</w:t>
            </w:r>
            <w:proofErr w:type="spellEnd"/>
            <w:r w:rsidRPr="00A167B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A167B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anualmente</w:t>
            </w:r>
            <w:proofErr w:type="spellEnd"/>
          </w:p>
        </w:tc>
      </w:tr>
      <w:tr w:rsidR="00BB557E" w:rsidRPr="00706685" w14:paraId="09492284" w14:textId="77777777" w:rsidTr="00EF6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12" w:space="0" w:color="FFFFFF" w:themeColor="background1"/>
              <w:bottom w:val="single" w:sz="12" w:space="0" w:color="000000"/>
            </w:tcBorders>
            <w:shd w:val="clear" w:color="auto" w:fill="auto"/>
          </w:tcPr>
          <w:p w14:paraId="612548CC" w14:textId="77777777" w:rsidR="00BB557E" w:rsidRDefault="00BB557E" w:rsidP="00EF671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Precipitação</w:t>
            </w:r>
            <w:proofErr w:type="spellEnd"/>
          </w:p>
        </w:tc>
        <w:tc>
          <w:tcPr>
            <w:tcW w:w="2160" w:type="dxa"/>
            <w:tcBorders>
              <w:top w:val="single" w:sz="12" w:space="0" w:color="FFFFFF" w:themeColor="background1"/>
              <w:bottom w:val="single" w:sz="12" w:space="0" w:color="000000"/>
            </w:tcBorders>
            <w:shd w:val="clear" w:color="auto" w:fill="auto"/>
          </w:tcPr>
          <w:p w14:paraId="6E66B331" w14:textId="77777777" w:rsidR="00BB557E" w:rsidRPr="00121720" w:rsidRDefault="00BB557E" w:rsidP="00EF6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2172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Produto de precipitação diária do CHIRPS</w:t>
            </w:r>
          </w:p>
        </w:tc>
        <w:tc>
          <w:tcPr>
            <w:tcW w:w="2160" w:type="dxa"/>
            <w:tcBorders>
              <w:top w:val="single" w:sz="12" w:space="0" w:color="FFFFFF" w:themeColor="background1"/>
              <w:bottom w:val="single" w:sz="12" w:space="0" w:color="000000"/>
            </w:tcBorders>
            <w:shd w:val="clear" w:color="auto" w:fill="auto"/>
          </w:tcPr>
          <w:p w14:paraId="74F54D04" w14:textId="77777777" w:rsidR="00BB557E" w:rsidRDefault="00BB557E" w:rsidP="00EF6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720">
              <w:rPr>
                <w:rFonts w:ascii="Times New Roman" w:hAnsi="Times New Roman" w:cs="Times New Roman"/>
                <w:sz w:val="24"/>
                <w:szCs w:val="24"/>
              </w:rPr>
              <w:t xml:space="preserve">5566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160" w:type="dxa"/>
            <w:tcBorders>
              <w:top w:val="single" w:sz="12" w:space="0" w:color="FFFFFF" w:themeColor="background1"/>
              <w:bottom w:val="single" w:sz="12" w:space="0" w:color="000000"/>
            </w:tcBorders>
            <w:shd w:val="clear" w:color="auto" w:fill="auto"/>
            <w:vAlign w:val="center"/>
          </w:tcPr>
          <w:p w14:paraId="01989A27" w14:textId="77777777" w:rsidR="00BB557E" w:rsidRPr="00B81875" w:rsidRDefault="00BB557E" w:rsidP="00EF6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 a 2023</w:t>
            </w:r>
          </w:p>
        </w:tc>
        <w:tc>
          <w:tcPr>
            <w:tcW w:w="2160" w:type="dxa"/>
            <w:tcBorders>
              <w:top w:val="single" w:sz="12" w:space="0" w:color="FFFFFF" w:themeColor="background1"/>
              <w:bottom w:val="single" w:sz="12" w:space="0" w:color="000000"/>
            </w:tcBorders>
            <w:shd w:val="clear" w:color="auto" w:fill="auto"/>
          </w:tcPr>
          <w:p w14:paraId="565E7BD8" w14:textId="77777777" w:rsidR="00BB557E" w:rsidRPr="001A074E" w:rsidRDefault="00BB557E" w:rsidP="00EF6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74E">
              <w:rPr>
                <w:rFonts w:ascii="Times New Roman" w:hAnsi="Times New Roman" w:cs="Times New Roman"/>
                <w:sz w:val="24"/>
                <w:szCs w:val="24"/>
              </w:rPr>
              <w:t xml:space="preserve">Raster </w:t>
            </w:r>
            <w:proofErr w:type="spellStart"/>
            <w:r w:rsidRPr="001A074E">
              <w:rPr>
                <w:rFonts w:ascii="Times New Roman" w:hAnsi="Times New Roman" w:cs="Times New Roman"/>
                <w:sz w:val="24"/>
                <w:szCs w:val="24"/>
              </w:rPr>
              <w:t>contínuo</w:t>
            </w:r>
            <w:proofErr w:type="spellEnd"/>
          </w:p>
        </w:tc>
        <w:tc>
          <w:tcPr>
            <w:tcW w:w="2160" w:type="dxa"/>
            <w:tcBorders>
              <w:top w:val="single" w:sz="12" w:space="0" w:color="FFFFFF" w:themeColor="background1"/>
              <w:bottom w:val="single" w:sz="12" w:space="0" w:color="000000"/>
            </w:tcBorders>
            <w:shd w:val="clear" w:color="auto" w:fill="auto"/>
          </w:tcPr>
          <w:p w14:paraId="01C1F7B9" w14:textId="77777777" w:rsidR="00BB557E" w:rsidRDefault="00BB557E" w:rsidP="00EF6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Dados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agregados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anualmente</w:t>
            </w:r>
            <w:proofErr w:type="spellEnd"/>
          </w:p>
        </w:tc>
      </w:tr>
    </w:tbl>
    <w:p w14:paraId="55BDDF2C" w14:textId="77777777" w:rsidR="00BB557E" w:rsidRPr="007D49FB" w:rsidRDefault="00BB557E" w:rsidP="00BB557E">
      <w:pPr>
        <w:ind w:left="360"/>
        <w:rPr>
          <w:rFonts w:ascii="Times New Roman" w:hAnsi="Times New Roman" w:cs="Times New Roman"/>
          <w:sz w:val="24"/>
          <w:szCs w:val="24"/>
        </w:rPr>
      </w:pPr>
      <w:r w:rsidRPr="007D49FB">
        <w:rPr>
          <w:rFonts w:ascii="Times New Roman" w:hAnsi="Times New Roman" w:cs="Times New Roman"/>
          <w:sz w:val="24"/>
          <w:szCs w:val="24"/>
        </w:rPr>
        <w:t xml:space="preserve">SRTM: </w:t>
      </w:r>
      <w:r w:rsidRPr="007D49FB">
        <w:rPr>
          <w:rFonts w:ascii="Times New Roman" w:hAnsi="Times New Roman" w:cs="Times New Roman"/>
          <w:i/>
          <w:iCs/>
          <w:sz w:val="24"/>
          <w:szCs w:val="24"/>
        </w:rPr>
        <w:t xml:space="preserve">Shuttle Radar </w:t>
      </w:r>
      <w:proofErr w:type="spellStart"/>
      <w:r w:rsidRPr="007D49FB">
        <w:rPr>
          <w:rFonts w:ascii="Times New Roman" w:hAnsi="Times New Roman" w:cs="Times New Roman"/>
          <w:i/>
          <w:iCs/>
          <w:sz w:val="24"/>
          <w:szCs w:val="24"/>
        </w:rPr>
        <w:t>Topography</w:t>
      </w:r>
      <w:proofErr w:type="spellEnd"/>
      <w:r w:rsidRPr="007D49FB">
        <w:rPr>
          <w:rFonts w:ascii="Times New Roman" w:hAnsi="Times New Roman" w:cs="Times New Roman"/>
          <w:i/>
          <w:iCs/>
          <w:sz w:val="24"/>
          <w:szCs w:val="24"/>
        </w:rPr>
        <w:t xml:space="preserve"> Mission</w:t>
      </w:r>
      <w:r w:rsidRPr="007D49F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D49FB">
        <w:rPr>
          <w:rFonts w:ascii="Times New Roman" w:hAnsi="Times New Roman" w:cs="Times New Roman"/>
          <w:sz w:val="24"/>
          <w:szCs w:val="24"/>
        </w:rPr>
        <w:t>SiBCS</w:t>
      </w:r>
      <w:proofErr w:type="spellEnd"/>
      <w:r w:rsidRPr="007D49FB">
        <w:rPr>
          <w:rFonts w:ascii="Times New Roman" w:hAnsi="Times New Roman" w:cs="Times New Roman"/>
          <w:sz w:val="24"/>
          <w:szCs w:val="24"/>
        </w:rPr>
        <w:t>: Sistema Brasileiro de</w:t>
      </w:r>
      <w:r>
        <w:rPr>
          <w:rFonts w:ascii="Times New Roman" w:hAnsi="Times New Roman" w:cs="Times New Roman"/>
          <w:sz w:val="24"/>
          <w:szCs w:val="24"/>
        </w:rPr>
        <w:t xml:space="preserve"> Classificação de Solos; MNR: Mapeamento de Recursos Naturais do IBGE;</w:t>
      </w:r>
    </w:p>
    <w:p w14:paraId="440E28C4" w14:textId="77777777" w:rsidR="00C3585D" w:rsidRDefault="00C3585D" w:rsidP="001A3C3F">
      <w:pPr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C3585D" w:rsidSect="00C3585D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D1AFA87" w14:textId="77777777" w:rsidR="002F640F" w:rsidRDefault="002F640F" w:rsidP="002F64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3F6">
        <w:rPr>
          <w:rFonts w:ascii="Times New Roman" w:hAnsi="Times New Roman" w:cs="Times New Roman"/>
          <w:sz w:val="24"/>
          <w:szCs w:val="24"/>
        </w:rPr>
        <w:lastRenderedPageBreak/>
        <w:t>interpolação cúbica (</w:t>
      </w:r>
      <w:proofErr w:type="spellStart"/>
      <w:r w:rsidRPr="00F363F6">
        <w:rPr>
          <w:rFonts w:ascii="Times New Roman" w:hAnsi="Times New Roman" w:cs="Times New Roman"/>
          <w:i/>
          <w:iCs/>
          <w:sz w:val="24"/>
          <w:szCs w:val="24"/>
        </w:rPr>
        <w:t>resampleAlg</w:t>
      </w:r>
      <w:proofErr w:type="spellEnd"/>
      <w:r w:rsidRPr="00F363F6">
        <w:rPr>
          <w:rFonts w:ascii="Times New Roman" w:hAnsi="Times New Roman" w:cs="Times New Roman"/>
          <w:i/>
          <w:iCs/>
          <w:sz w:val="24"/>
          <w:szCs w:val="24"/>
        </w:rPr>
        <w:t xml:space="preserve"> = '</w:t>
      </w:r>
      <w:proofErr w:type="spellStart"/>
      <w:r w:rsidRPr="00F363F6">
        <w:rPr>
          <w:rFonts w:ascii="Times New Roman" w:hAnsi="Times New Roman" w:cs="Times New Roman"/>
          <w:i/>
          <w:iCs/>
          <w:sz w:val="24"/>
          <w:szCs w:val="24"/>
        </w:rPr>
        <w:t>cubic</w:t>
      </w:r>
      <w:proofErr w:type="spellEnd"/>
      <w:r w:rsidRPr="00F363F6">
        <w:rPr>
          <w:rFonts w:ascii="Times New Roman" w:hAnsi="Times New Roman" w:cs="Times New Roman"/>
          <w:i/>
          <w:iCs/>
          <w:sz w:val="24"/>
          <w:szCs w:val="24"/>
        </w:rPr>
        <w:t>'</w:t>
      </w:r>
      <w:r w:rsidRPr="00F363F6">
        <w:rPr>
          <w:rFonts w:ascii="Times New Roman" w:hAnsi="Times New Roman" w:cs="Times New Roman"/>
          <w:sz w:val="24"/>
          <w:szCs w:val="24"/>
        </w:rPr>
        <w:t>), que suaviza os valores do relevo com base em um polinômio de terceiro grau, minimizando ruídos.</w:t>
      </w:r>
    </w:p>
    <w:p w14:paraId="6177400E" w14:textId="6B8B7883" w:rsidR="002F640F" w:rsidRDefault="002F640F" w:rsidP="00A417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3F6">
        <w:rPr>
          <w:rFonts w:ascii="Times New Roman" w:hAnsi="Times New Roman" w:cs="Times New Roman"/>
          <w:sz w:val="24"/>
          <w:szCs w:val="24"/>
        </w:rPr>
        <w:t xml:space="preserve">Com o modelo </w:t>
      </w:r>
      <w:proofErr w:type="spellStart"/>
      <w:r w:rsidRPr="00F363F6">
        <w:rPr>
          <w:rFonts w:ascii="Times New Roman" w:hAnsi="Times New Roman" w:cs="Times New Roman"/>
          <w:sz w:val="24"/>
          <w:szCs w:val="24"/>
        </w:rPr>
        <w:t>reamostrado</w:t>
      </w:r>
      <w:proofErr w:type="spellEnd"/>
      <w:r w:rsidRPr="00F363F6">
        <w:rPr>
          <w:rFonts w:ascii="Times New Roman" w:hAnsi="Times New Roman" w:cs="Times New Roman"/>
          <w:sz w:val="24"/>
          <w:szCs w:val="24"/>
        </w:rPr>
        <w:t xml:space="preserve">, aplicaram-se algoritmos de derivação de declividade. As operações </w:t>
      </w:r>
      <w:r w:rsidR="005C160E">
        <w:rPr>
          <w:rFonts w:ascii="Times New Roman" w:hAnsi="Times New Roman" w:cs="Times New Roman"/>
          <w:sz w:val="24"/>
          <w:szCs w:val="24"/>
        </w:rPr>
        <w:t xml:space="preserve">necessárias </w:t>
      </w:r>
      <w:r w:rsidRPr="00F363F6">
        <w:rPr>
          <w:rFonts w:ascii="Times New Roman" w:hAnsi="Times New Roman" w:cs="Times New Roman"/>
          <w:sz w:val="24"/>
          <w:szCs w:val="24"/>
        </w:rPr>
        <w:t xml:space="preserve">foram </w:t>
      </w:r>
      <w:r w:rsidR="005C160E">
        <w:rPr>
          <w:rFonts w:ascii="Times New Roman" w:hAnsi="Times New Roman" w:cs="Times New Roman"/>
          <w:sz w:val="24"/>
          <w:szCs w:val="24"/>
        </w:rPr>
        <w:t xml:space="preserve">executadas </w:t>
      </w:r>
      <w:r w:rsidRPr="00F363F6">
        <w:rPr>
          <w:rFonts w:ascii="Times New Roman" w:hAnsi="Times New Roman" w:cs="Times New Roman"/>
          <w:sz w:val="24"/>
          <w:szCs w:val="24"/>
        </w:rPr>
        <w:t>por meio do</w:t>
      </w:r>
      <w:r>
        <w:rPr>
          <w:rFonts w:ascii="Times New Roman" w:hAnsi="Times New Roman" w:cs="Times New Roman"/>
          <w:sz w:val="24"/>
          <w:szCs w:val="24"/>
        </w:rPr>
        <w:t xml:space="preserve"> pacote</w:t>
      </w:r>
      <w:r w:rsidRPr="00F36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3F6">
        <w:rPr>
          <w:rFonts w:ascii="Times New Roman" w:hAnsi="Times New Roman" w:cs="Times New Roman"/>
          <w:sz w:val="24"/>
          <w:szCs w:val="24"/>
        </w:rPr>
        <w:t>WhiteboxTools</w:t>
      </w:r>
      <w:proofErr w:type="spellEnd"/>
      <w:r w:rsidRPr="00F363F6">
        <w:rPr>
          <w:rFonts w:ascii="Times New Roman" w:hAnsi="Times New Roman" w:cs="Times New Roman"/>
          <w:sz w:val="24"/>
          <w:szCs w:val="24"/>
        </w:rPr>
        <w:t xml:space="preserve">. O </w:t>
      </w:r>
      <w:proofErr w:type="gramStart"/>
      <w:r w:rsidRPr="00F363F6">
        <w:rPr>
          <w:rFonts w:ascii="Times New Roman" w:hAnsi="Times New Roman" w:cs="Times New Roman"/>
          <w:sz w:val="24"/>
          <w:szCs w:val="24"/>
        </w:rPr>
        <w:t>produto final</w:t>
      </w:r>
      <w:proofErr w:type="gramEnd"/>
      <w:r w:rsidR="0072103D">
        <w:rPr>
          <w:rFonts w:ascii="Times New Roman" w:hAnsi="Times New Roman" w:cs="Times New Roman"/>
          <w:sz w:val="24"/>
          <w:szCs w:val="24"/>
        </w:rPr>
        <w:t xml:space="preserve"> </w:t>
      </w:r>
      <w:r w:rsidRPr="00F363F6">
        <w:rPr>
          <w:rFonts w:ascii="Times New Roman" w:hAnsi="Times New Roman" w:cs="Times New Roman"/>
          <w:sz w:val="24"/>
          <w:szCs w:val="24"/>
        </w:rPr>
        <w:t xml:space="preserve">em formato </w:t>
      </w:r>
      <w:proofErr w:type="spellStart"/>
      <w:r w:rsidRPr="00F363F6">
        <w:rPr>
          <w:rFonts w:ascii="Times New Roman" w:hAnsi="Times New Roman" w:cs="Times New Roman"/>
          <w:sz w:val="24"/>
          <w:szCs w:val="24"/>
        </w:rPr>
        <w:t>raster</w:t>
      </w:r>
      <w:proofErr w:type="spellEnd"/>
      <w:r w:rsidRPr="00F363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gerado na extensão dos </w:t>
      </w:r>
      <w:r>
        <w:rPr>
          <w:rFonts w:ascii="Times New Roman" w:hAnsi="Times New Roman" w:cs="Times New Roman"/>
          <w:i/>
          <w:iCs/>
          <w:sz w:val="24"/>
          <w:szCs w:val="24"/>
        </w:rPr>
        <w:t>tiles</w:t>
      </w:r>
      <w:r>
        <w:rPr>
          <w:rFonts w:ascii="Times New Roman" w:hAnsi="Times New Roman" w:cs="Times New Roman"/>
          <w:sz w:val="24"/>
          <w:szCs w:val="24"/>
        </w:rPr>
        <w:t xml:space="preserve"> do mosaico do NASADEM,</w:t>
      </w:r>
      <w:r w:rsidRPr="00F363F6">
        <w:rPr>
          <w:rFonts w:ascii="Times New Roman" w:hAnsi="Times New Roman" w:cs="Times New Roman"/>
          <w:sz w:val="24"/>
          <w:szCs w:val="24"/>
        </w:rPr>
        <w:t xml:space="preserve"> expressando a inclinação em porcentagem, foi recortado para os limites da BHRM e BHTP.</w:t>
      </w:r>
    </w:p>
    <w:p w14:paraId="36E13240" w14:textId="77777777" w:rsidR="002F640F" w:rsidRPr="00DA6A9A" w:rsidRDefault="002F640F" w:rsidP="002F6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A9A">
        <w:rPr>
          <w:rFonts w:ascii="Times New Roman" w:hAnsi="Times New Roman" w:cs="Times New Roman"/>
          <w:sz w:val="24"/>
          <w:szCs w:val="24"/>
        </w:rPr>
        <w:t xml:space="preserve">Além da declividade, a análise </w:t>
      </w:r>
      <w:proofErr w:type="spellStart"/>
      <w:r w:rsidRPr="00DA6A9A">
        <w:rPr>
          <w:rFonts w:ascii="Times New Roman" w:hAnsi="Times New Roman" w:cs="Times New Roman"/>
          <w:sz w:val="24"/>
          <w:szCs w:val="24"/>
        </w:rPr>
        <w:t>morfométrica</w:t>
      </w:r>
      <w:proofErr w:type="spellEnd"/>
      <w:r w:rsidRPr="00DA6A9A">
        <w:rPr>
          <w:rFonts w:ascii="Times New Roman" w:hAnsi="Times New Roman" w:cs="Times New Roman"/>
          <w:sz w:val="24"/>
          <w:szCs w:val="24"/>
        </w:rPr>
        <w:t xml:space="preserve"> do relevo das sub-bacias da BHRM e BHTP incluiu o cálculo das curvaturas vertical (ou de perfil) e horizontal (ou plana), derivadas diretamente do modelo de elevação </w:t>
      </w:r>
      <w:proofErr w:type="spellStart"/>
      <w:r w:rsidRPr="00DA6A9A">
        <w:rPr>
          <w:rFonts w:ascii="Times New Roman" w:hAnsi="Times New Roman" w:cs="Times New Roman"/>
          <w:sz w:val="24"/>
          <w:szCs w:val="24"/>
        </w:rPr>
        <w:t>reamostrado</w:t>
      </w:r>
      <w:proofErr w:type="spellEnd"/>
      <w:r w:rsidRPr="00DA6A9A">
        <w:rPr>
          <w:rFonts w:ascii="Times New Roman" w:hAnsi="Times New Roman" w:cs="Times New Roman"/>
          <w:sz w:val="24"/>
          <w:szCs w:val="24"/>
        </w:rPr>
        <w:t xml:space="preserve">. Esses atributos </w:t>
      </w:r>
      <w:proofErr w:type="spellStart"/>
      <w:r w:rsidRPr="00DA6A9A">
        <w:rPr>
          <w:rFonts w:ascii="Times New Roman" w:hAnsi="Times New Roman" w:cs="Times New Roman"/>
          <w:sz w:val="24"/>
          <w:szCs w:val="24"/>
        </w:rPr>
        <w:t>geomorfométricos</w:t>
      </w:r>
      <w:proofErr w:type="spellEnd"/>
      <w:r w:rsidRPr="00DA6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foram utilizados para </w:t>
      </w:r>
      <w:r w:rsidRPr="00DA6A9A">
        <w:rPr>
          <w:rFonts w:ascii="Times New Roman" w:hAnsi="Times New Roman" w:cs="Times New Roman"/>
          <w:sz w:val="24"/>
          <w:szCs w:val="24"/>
        </w:rPr>
        <w:t>interpretar padrões de fluxo superficial e potencial de infiltração.</w:t>
      </w:r>
    </w:p>
    <w:p w14:paraId="7851A0EE" w14:textId="77777777" w:rsidR="002F640F" w:rsidRDefault="002F640F" w:rsidP="002F6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A9A">
        <w:rPr>
          <w:rFonts w:ascii="Times New Roman" w:hAnsi="Times New Roman" w:cs="Times New Roman"/>
          <w:sz w:val="24"/>
          <w:szCs w:val="24"/>
        </w:rPr>
        <w:t>A curvatura vertical do terreno (também chamada de curvatura de perfil) descreve a variação da inclinação ao longo da linha de máxima declividade. Em termos práticos, ela indica se uma célula do terreno tende a acelerar ou desacelerar o fluxo da água: valores negativos correspondem a superfícies convexas (como espigões), enquanto valores positivos indicam concavidades longitudinais (como canais de drenagem incipientes). Assim, áreas com curvatura de perfil côncava favorecem a concentração e infiltração de água, sendo especialmente relevantes na definição de zonas de recarga.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6A9A">
        <w:rPr>
          <w:rFonts w:ascii="Times New Roman" w:hAnsi="Times New Roman" w:cs="Times New Roman"/>
          <w:sz w:val="24"/>
          <w:szCs w:val="24"/>
        </w:rPr>
        <w:t>A curvatura horizontal (ou curvatura plana) mede a variação do relevo na direção perpendicular à declividade máxima, ou seja, no sentido lateral ao fluxo. Ela indica o grau de convergência ou divergência do escoamento superficial. Valores negativos apontam para convergência do fluxo (como em sulcos ou vales), enquanto valores positivos indicam dispersão (como em espaldões e morros).</w:t>
      </w:r>
      <w:r>
        <w:rPr>
          <w:rFonts w:ascii="Times New Roman" w:hAnsi="Times New Roman" w:cs="Times New Roman"/>
          <w:sz w:val="24"/>
          <w:szCs w:val="24"/>
        </w:rPr>
        <w:t xml:space="preserve"> Essas variáveis estão relacionadas à intensidade da movimentação de água, minerais e matéria orgânica no solo através da superfície, causados pela gravidade. </w:t>
      </w:r>
    </w:p>
    <w:p w14:paraId="6E97C8F0" w14:textId="77777777" w:rsidR="002F640F" w:rsidRDefault="002F640F" w:rsidP="002F6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Nesta etapa, os terços do relevo em sub-bacias também foi calculado. No nível 7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Ottocodificação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bacias, as bacias hidrográficas foram delimitadas no MDE. Sendo os</w:t>
      </w:r>
      <w:r w:rsidRPr="00623F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terços de relevo nas sub-bacias foram delimitados após o cálculo das elevações máxima e mínima.</w:t>
      </w:r>
    </w:p>
    <w:p w14:paraId="50049067" w14:textId="77777777" w:rsidR="002F640F" w:rsidRDefault="002F640F" w:rsidP="002F6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22B">
        <w:rPr>
          <w:rFonts w:ascii="Times New Roman" w:hAnsi="Times New Roman" w:cs="Times New Roman"/>
          <w:sz w:val="24"/>
          <w:szCs w:val="24"/>
        </w:rPr>
        <w:t>A distância dos pontos do terreno até a rede hidrográfica foi calculada por meio de dois métodos complementares: distância euclidiana e distância ao longo do gradiente topográfico (</w:t>
      </w:r>
      <w:proofErr w:type="spellStart"/>
      <w:r w:rsidRPr="0012522B">
        <w:rPr>
          <w:rFonts w:ascii="Times New Roman" w:hAnsi="Times New Roman" w:cs="Times New Roman"/>
          <w:sz w:val="24"/>
          <w:szCs w:val="24"/>
        </w:rPr>
        <w:t>downhill</w:t>
      </w:r>
      <w:proofErr w:type="spellEnd"/>
      <w:r w:rsidRPr="00125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22B">
        <w:rPr>
          <w:rFonts w:ascii="Times New Roman" w:hAnsi="Times New Roman" w:cs="Times New Roman"/>
          <w:sz w:val="24"/>
          <w:szCs w:val="24"/>
        </w:rPr>
        <w:t>distance</w:t>
      </w:r>
      <w:proofErr w:type="spellEnd"/>
      <w:r w:rsidRPr="0012522B">
        <w:rPr>
          <w:rFonts w:ascii="Times New Roman" w:hAnsi="Times New Roman" w:cs="Times New Roman"/>
          <w:sz w:val="24"/>
          <w:szCs w:val="24"/>
        </w:rPr>
        <w:t xml:space="preserve">). Para isso, a rede de drenagem extraída da Base </w:t>
      </w:r>
      <w:r w:rsidRPr="0012522B">
        <w:rPr>
          <w:rFonts w:ascii="Times New Roman" w:hAnsi="Times New Roman" w:cs="Times New Roman"/>
          <w:sz w:val="24"/>
          <w:szCs w:val="24"/>
        </w:rPr>
        <w:lastRenderedPageBreak/>
        <w:t xml:space="preserve">Hidrográfica </w:t>
      </w:r>
      <w:proofErr w:type="spellStart"/>
      <w:r w:rsidRPr="0012522B">
        <w:rPr>
          <w:rFonts w:ascii="Times New Roman" w:hAnsi="Times New Roman" w:cs="Times New Roman"/>
          <w:sz w:val="24"/>
          <w:szCs w:val="24"/>
        </w:rPr>
        <w:t>Ottocodificada</w:t>
      </w:r>
      <w:proofErr w:type="spellEnd"/>
      <w:r w:rsidRPr="0012522B">
        <w:rPr>
          <w:rFonts w:ascii="Times New Roman" w:hAnsi="Times New Roman" w:cs="Times New Roman"/>
          <w:sz w:val="24"/>
          <w:szCs w:val="24"/>
        </w:rPr>
        <w:t xml:space="preserve"> Multiescalas (ANA, 2015) foi </w:t>
      </w:r>
      <w:proofErr w:type="spellStart"/>
      <w:r w:rsidRPr="0012522B">
        <w:rPr>
          <w:rFonts w:ascii="Times New Roman" w:hAnsi="Times New Roman" w:cs="Times New Roman"/>
          <w:sz w:val="24"/>
          <w:szCs w:val="24"/>
        </w:rPr>
        <w:t>rasterizada</w:t>
      </w:r>
      <w:proofErr w:type="spellEnd"/>
      <w:r w:rsidRPr="0012522B">
        <w:rPr>
          <w:rFonts w:ascii="Times New Roman" w:hAnsi="Times New Roman" w:cs="Times New Roman"/>
          <w:sz w:val="24"/>
          <w:szCs w:val="24"/>
        </w:rPr>
        <w:t xml:space="preserve"> sobre o grid do MDE </w:t>
      </w:r>
      <w:proofErr w:type="spellStart"/>
      <w:r w:rsidRPr="0012522B">
        <w:rPr>
          <w:rFonts w:ascii="Times New Roman" w:hAnsi="Times New Roman" w:cs="Times New Roman"/>
          <w:sz w:val="24"/>
          <w:szCs w:val="24"/>
        </w:rPr>
        <w:t>reamostrado</w:t>
      </w:r>
      <w:proofErr w:type="spellEnd"/>
      <w:r w:rsidRPr="0012522B">
        <w:rPr>
          <w:rFonts w:ascii="Times New Roman" w:hAnsi="Times New Roman" w:cs="Times New Roman"/>
          <w:sz w:val="24"/>
          <w:szCs w:val="24"/>
        </w:rPr>
        <w:t xml:space="preserve">. Em seguida, foram aplicados algoritmos de distância </w:t>
      </w:r>
      <w:proofErr w:type="spellStart"/>
      <w:r w:rsidRPr="0012522B">
        <w:rPr>
          <w:rFonts w:ascii="Times New Roman" w:hAnsi="Times New Roman" w:cs="Times New Roman"/>
          <w:sz w:val="24"/>
          <w:szCs w:val="24"/>
        </w:rPr>
        <w:t>raster</w:t>
      </w:r>
      <w:proofErr w:type="spellEnd"/>
      <w:r w:rsidRPr="0012522B">
        <w:rPr>
          <w:rFonts w:ascii="Times New Roman" w:hAnsi="Times New Roman" w:cs="Times New Roman"/>
          <w:sz w:val="24"/>
          <w:szCs w:val="24"/>
        </w:rPr>
        <w:t xml:space="preserve"> com base em conectividade topográfica e função de vizinhança, utilizando-se o operador </w:t>
      </w:r>
      <w:proofErr w:type="spellStart"/>
      <w:r w:rsidRPr="0012522B">
        <w:rPr>
          <w:rFonts w:ascii="Times New Roman" w:hAnsi="Times New Roman" w:cs="Times New Roman"/>
          <w:sz w:val="24"/>
          <w:szCs w:val="24"/>
        </w:rPr>
        <w:t>DownslopeDistanceToStream</w:t>
      </w:r>
      <w:proofErr w:type="spellEnd"/>
      <w:r w:rsidRPr="0012522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2522B">
        <w:rPr>
          <w:rFonts w:ascii="Times New Roman" w:hAnsi="Times New Roman" w:cs="Times New Roman"/>
          <w:sz w:val="24"/>
          <w:szCs w:val="24"/>
        </w:rPr>
        <w:t>whitebox</w:t>
      </w:r>
      <w:proofErr w:type="spellEnd"/>
      <w:r w:rsidRPr="0012522B">
        <w:rPr>
          <w:rFonts w:ascii="Times New Roman" w:hAnsi="Times New Roman" w:cs="Times New Roman"/>
          <w:sz w:val="24"/>
          <w:szCs w:val="24"/>
        </w:rPr>
        <w:t>) para simular o caminho de escoamento superficial em direção aos cursos d’água.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22B">
        <w:rPr>
          <w:rFonts w:ascii="Times New Roman" w:hAnsi="Times New Roman" w:cs="Times New Roman"/>
          <w:sz w:val="24"/>
          <w:szCs w:val="24"/>
        </w:rPr>
        <w:t xml:space="preserve">Adicionalmente, foi gerado o mapa de distância euclidiana até a hidrografia, considerando a métrica linear em ambiente </w:t>
      </w:r>
      <w:proofErr w:type="spellStart"/>
      <w:r w:rsidRPr="0012522B">
        <w:rPr>
          <w:rFonts w:ascii="Times New Roman" w:hAnsi="Times New Roman" w:cs="Times New Roman"/>
          <w:sz w:val="24"/>
          <w:szCs w:val="24"/>
        </w:rPr>
        <w:t>raster</w:t>
      </w:r>
      <w:proofErr w:type="spellEnd"/>
      <w:r w:rsidRPr="0012522B">
        <w:rPr>
          <w:rFonts w:ascii="Times New Roman" w:hAnsi="Times New Roman" w:cs="Times New Roman"/>
          <w:sz w:val="24"/>
          <w:szCs w:val="24"/>
        </w:rPr>
        <w:t>. Ambos os mapas foram recortados conforme os limites das sub-bacias de estudo e reclassificados segundo faixas de interesse definidas a priori. A camada de distância euclidiana foi integrada à análise multicritério para identificação das zonas prioritárias para recarga, assumindo que áreas mais próximas d</w:t>
      </w:r>
      <w:r>
        <w:rPr>
          <w:rFonts w:ascii="Times New Roman" w:hAnsi="Times New Roman" w:cs="Times New Roman"/>
          <w:sz w:val="24"/>
          <w:szCs w:val="24"/>
        </w:rPr>
        <w:t xml:space="preserve">a rede de </w:t>
      </w:r>
      <w:r w:rsidRPr="0012522B">
        <w:rPr>
          <w:rFonts w:ascii="Times New Roman" w:hAnsi="Times New Roman" w:cs="Times New Roman"/>
          <w:sz w:val="24"/>
          <w:szCs w:val="24"/>
        </w:rPr>
        <w:t>drenage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12522B">
        <w:rPr>
          <w:rFonts w:ascii="Times New Roman" w:hAnsi="Times New Roman" w:cs="Times New Roman"/>
          <w:sz w:val="24"/>
          <w:szCs w:val="24"/>
        </w:rPr>
        <w:t xml:space="preserve"> possuem maior conectividade hídrica superficial e potencial de infiltração lateral.</w:t>
      </w:r>
    </w:p>
    <w:p w14:paraId="3AA51111" w14:textId="77777777" w:rsidR="00EC5372" w:rsidRDefault="00EC5372" w:rsidP="002F640F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98C9842" w14:textId="77777777" w:rsidR="00EC5372" w:rsidRPr="007C0D5D" w:rsidRDefault="00EC5372" w:rsidP="002F640F">
      <w:pPr>
        <w:numPr>
          <w:ilvl w:val="1"/>
          <w:numId w:val="1"/>
        </w:numPr>
        <w:spacing w:after="0" w:line="360" w:lineRule="auto"/>
        <w:ind w:left="434" w:hanging="43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7C0D5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Elaboração do mapa de balanço hídrico climatológico nas sub-bacias da BHRM e da BHTP que integram os Polos de Irrigação PICS-MT e PIATP-MT.</w:t>
      </w:r>
    </w:p>
    <w:p w14:paraId="51BA0912" w14:textId="77777777" w:rsidR="00EC5372" w:rsidRDefault="00EC5372" w:rsidP="002F640F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8FAE35C" w14:textId="0D1620AE" w:rsidR="00EC5372" w:rsidRPr="00354708" w:rsidRDefault="00047519" w:rsidP="002F6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Foi utilizado o método do </w:t>
      </w:r>
      <w:r w:rsidR="00EC5372" w:rsidRPr="00354708">
        <w:rPr>
          <w:rFonts w:ascii="Times New Roman" w:hAnsi="Times New Roman" w:cs="Times New Roman"/>
          <w:sz w:val="24"/>
          <w:szCs w:val="24"/>
        </w:rPr>
        <w:t>balanço hídrico climatológico</w:t>
      </w:r>
      <w:r>
        <w:rPr>
          <w:rFonts w:ascii="Times New Roman" w:hAnsi="Times New Roman" w:cs="Times New Roman"/>
          <w:sz w:val="24"/>
          <w:szCs w:val="24"/>
        </w:rPr>
        <w:t xml:space="preserve"> simplificado, obtidos pela diferença entre a entrada de água nas bacias, por meio da precipitação e a saída de água das bacias por meio da </w:t>
      </w:r>
      <w:r w:rsidR="00EC5372" w:rsidRPr="00354708">
        <w:rPr>
          <w:rFonts w:ascii="Times New Roman" w:hAnsi="Times New Roman" w:cs="Times New Roman"/>
          <w:sz w:val="24"/>
          <w:szCs w:val="24"/>
        </w:rPr>
        <w:t xml:space="preserve">evapotranspiração. </w:t>
      </w:r>
      <w:r>
        <w:rPr>
          <w:rFonts w:ascii="Times New Roman" w:hAnsi="Times New Roman" w:cs="Times New Roman"/>
          <w:sz w:val="24"/>
          <w:szCs w:val="24"/>
        </w:rPr>
        <w:t>Para elabora</w:t>
      </w:r>
      <w:r w:rsidR="00AC4823">
        <w:rPr>
          <w:rFonts w:ascii="Times New Roman" w:hAnsi="Times New Roman" w:cs="Times New Roman"/>
          <w:sz w:val="24"/>
          <w:szCs w:val="24"/>
        </w:rPr>
        <w:t>ção</w:t>
      </w:r>
      <w:r>
        <w:rPr>
          <w:rFonts w:ascii="Times New Roman" w:hAnsi="Times New Roman" w:cs="Times New Roman"/>
          <w:sz w:val="24"/>
          <w:szCs w:val="24"/>
        </w:rPr>
        <w:t xml:space="preserve"> do mapa do balanço hídrico </w:t>
      </w:r>
      <w:proofErr w:type="spellStart"/>
      <w:r>
        <w:rPr>
          <w:rFonts w:ascii="Times New Roman" w:hAnsi="Times New Roman" w:cs="Times New Roman"/>
          <w:sz w:val="24"/>
          <w:szCs w:val="24"/>
        </w:rPr>
        <w:t>climátológico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simplificado fora</w:t>
      </w:r>
      <w:r w:rsidR="00EC5372" w:rsidRPr="00354708">
        <w:rPr>
          <w:rFonts w:ascii="Times New Roman" w:hAnsi="Times New Roman" w:cs="Times New Roman"/>
          <w:sz w:val="24"/>
          <w:szCs w:val="24"/>
        </w:rPr>
        <w:t>m</w:t>
      </w:r>
      <w:r w:rsidR="00EC53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utilizados </w:t>
      </w:r>
      <w:r w:rsidR="00EC5372" w:rsidRPr="00354708">
        <w:rPr>
          <w:rFonts w:ascii="Times New Roman" w:hAnsi="Times New Roman" w:cs="Times New Roman"/>
          <w:sz w:val="24"/>
          <w:szCs w:val="24"/>
        </w:rPr>
        <w:t>dois produtos de sensoriamento remoto</w:t>
      </w:r>
      <w:r w:rsidR="005C66CD">
        <w:rPr>
          <w:rFonts w:ascii="Times New Roman" w:hAnsi="Times New Roman" w:cs="Times New Roman"/>
          <w:sz w:val="24"/>
          <w:szCs w:val="24"/>
        </w:rPr>
        <w:t xml:space="preserve"> </w:t>
      </w:r>
      <w:r w:rsidR="005C66CD" w:rsidRPr="00354708">
        <w:rPr>
          <w:rFonts w:ascii="Times New Roman" w:hAnsi="Times New Roman" w:cs="Times New Roman"/>
          <w:sz w:val="24"/>
          <w:szCs w:val="24"/>
        </w:rPr>
        <w:t>(</w:t>
      </w:r>
      <w:r w:rsidR="005C66CD" w:rsidRPr="00354708">
        <w:rPr>
          <w:rFonts w:ascii="Times New Roman" w:hAnsi="Times New Roman" w:cs="Times New Roman"/>
          <w:sz w:val="24"/>
          <w:szCs w:val="24"/>
        </w:rPr>
        <w:fldChar w:fldCharType="begin"/>
      </w:r>
      <w:r w:rsidR="005C66CD" w:rsidRPr="00354708">
        <w:rPr>
          <w:rFonts w:ascii="Times New Roman" w:hAnsi="Times New Roman" w:cs="Times New Roman"/>
          <w:sz w:val="24"/>
          <w:szCs w:val="24"/>
        </w:rPr>
        <w:instrText xml:space="preserve"> REF _Ref199929831 \h  \* MERGEFORMAT </w:instrText>
      </w:r>
      <w:r w:rsidR="005C66CD" w:rsidRPr="00354708">
        <w:rPr>
          <w:rFonts w:ascii="Times New Roman" w:hAnsi="Times New Roman" w:cs="Times New Roman"/>
          <w:sz w:val="24"/>
          <w:szCs w:val="24"/>
        </w:rPr>
      </w:r>
      <w:r w:rsidR="005C66CD" w:rsidRPr="00354708">
        <w:rPr>
          <w:rFonts w:ascii="Times New Roman" w:hAnsi="Times New Roman" w:cs="Times New Roman"/>
          <w:sz w:val="24"/>
          <w:szCs w:val="24"/>
        </w:rPr>
        <w:fldChar w:fldCharType="separate"/>
      </w:r>
      <w:r w:rsidR="003624EE" w:rsidRPr="003624EE">
        <w:rPr>
          <w:rFonts w:ascii="Times New Roman" w:hAnsi="Times New Roman" w:cs="Times New Roman"/>
          <w:sz w:val="24"/>
          <w:szCs w:val="24"/>
        </w:rPr>
        <w:t>Quadro 1</w:t>
      </w:r>
      <w:r w:rsidR="005C66CD" w:rsidRPr="00354708">
        <w:rPr>
          <w:rFonts w:ascii="Times New Roman" w:hAnsi="Times New Roman" w:cs="Times New Roman"/>
          <w:sz w:val="24"/>
          <w:szCs w:val="24"/>
        </w:rPr>
        <w:fldChar w:fldCharType="end"/>
      </w:r>
      <w:r w:rsidR="005C66CD" w:rsidRPr="00354708">
        <w:rPr>
          <w:rFonts w:ascii="Times New Roman" w:hAnsi="Times New Roman" w:cs="Times New Roman"/>
          <w:sz w:val="24"/>
          <w:szCs w:val="24"/>
        </w:rPr>
        <w:t>)</w:t>
      </w:r>
      <w:r w:rsidR="00EC5372" w:rsidRPr="00354708">
        <w:rPr>
          <w:rFonts w:ascii="Times New Roman" w:hAnsi="Times New Roman" w:cs="Times New Roman"/>
          <w:sz w:val="24"/>
          <w:szCs w:val="24"/>
        </w:rPr>
        <w:t xml:space="preserve"> para as estimativas</w:t>
      </w:r>
      <w:r w:rsidR="00823BCD">
        <w:rPr>
          <w:rFonts w:ascii="Times New Roman" w:hAnsi="Times New Roman" w:cs="Times New Roman"/>
          <w:sz w:val="24"/>
          <w:szCs w:val="24"/>
        </w:rPr>
        <w:t xml:space="preserve"> da precipitação</w:t>
      </w:r>
      <w:r w:rsidR="005C66CD">
        <w:rPr>
          <w:rFonts w:ascii="Times New Roman" w:hAnsi="Times New Roman" w:cs="Times New Roman"/>
          <w:sz w:val="24"/>
          <w:szCs w:val="24"/>
        </w:rPr>
        <w:t xml:space="preserve"> (CHIRPS) e evapotranspiração (</w:t>
      </w:r>
      <w:r w:rsidR="00EC5372" w:rsidRPr="00354708">
        <w:rPr>
          <w:rFonts w:ascii="Times New Roman" w:hAnsi="Times New Roman" w:cs="Times New Roman"/>
          <w:sz w:val="24"/>
          <w:szCs w:val="24"/>
        </w:rPr>
        <w:t>MODIS</w:t>
      </w:r>
      <w:r w:rsidR="005C66CD">
        <w:rPr>
          <w:rFonts w:ascii="Times New Roman" w:hAnsi="Times New Roman" w:cs="Times New Roman"/>
          <w:sz w:val="24"/>
          <w:szCs w:val="24"/>
        </w:rPr>
        <w:t>)</w:t>
      </w:r>
      <w:r w:rsidR="00EC5372" w:rsidRPr="00354708">
        <w:rPr>
          <w:rFonts w:ascii="Times New Roman" w:hAnsi="Times New Roman" w:cs="Times New Roman"/>
          <w:sz w:val="24"/>
          <w:szCs w:val="24"/>
        </w:rPr>
        <w:t>.</w:t>
      </w:r>
    </w:p>
    <w:p w14:paraId="7BF128DE" w14:textId="35A7BED7" w:rsidR="00EC5372" w:rsidRDefault="00F56BB5" w:rsidP="002F640F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 figuras </w:t>
      </w:r>
    </w:p>
    <w:p w14:paraId="5B54F77C" w14:textId="77777777" w:rsidR="00A63C25" w:rsidRDefault="00A63C25" w:rsidP="002F640F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DB9D4CA" w14:textId="77777777" w:rsidR="00EC5372" w:rsidRPr="005C66CD" w:rsidRDefault="00EC5372" w:rsidP="002F640F">
      <w:pPr>
        <w:numPr>
          <w:ilvl w:val="1"/>
          <w:numId w:val="1"/>
        </w:numPr>
        <w:spacing w:after="0" w:line="360" w:lineRule="auto"/>
        <w:ind w:left="434" w:hanging="43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5C66C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Integração dos dados por meio de análise de multicritérios para elaboração do mapa de variabilidade espacial do potencial de recarga nas sub-bacias da BHRM e da BHTP que integram os Polos de Irrigação PICS-MT e PIATP-MT.</w:t>
      </w:r>
    </w:p>
    <w:p w14:paraId="0D254B3D" w14:textId="77777777" w:rsidR="00EC5372" w:rsidRDefault="00EC5372" w:rsidP="002F640F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AC40E64" w14:textId="2631F4C6" w:rsidR="00EC5372" w:rsidRDefault="00EC5372" w:rsidP="002F6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dados </w:t>
      </w:r>
      <w:proofErr w:type="spellStart"/>
      <w:r>
        <w:rPr>
          <w:rFonts w:ascii="Times New Roman" w:hAnsi="Times New Roman" w:cs="Times New Roman"/>
          <w:sz w:val="24"/>
          <w:szCs w:val="24"/>
        </w:rPr>
        <w:t>geomorfométricos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o balanço hídrico anual foram incorporados à Análise Hierárquica Multicritério para mapeamento da variabilidade espacial do potencial de recarga. </w:t>
      </w:r>
      <w:r w:rsidR="00DA1798">
        <w:rPr>
          <w:rFonts w:ascii="Times New Roman" w:hAnsi="Times New Roman" w:cs="Times New Roman"/>
          <w:sz w:val="24"/>
          <w:szCs w:val="24"/>
        </w:rPr>
        <w:t>Além desses da</w:t>
      </w:r>
      <w:r>
        <w:rPr>
          <w:rFonts w:ascii="Times New Roman" w:hAnsi="Times New Roman" w:cs="Times New Roman"/>
          <w:sz w:val="24"/>
          <w:szCs w:val="24"/>
        </w:rPr>
        <w:t xml:space="preserve">dos geoespaciais, </w:t>
      </w:r>
      <w:r w:rsidR="00DA1798">
        <w:rPr>
          <w:rFonts w:ascii="Times New Roman" w:hAnsi="Times New Roman" w:cs="Times New Roman"/>
          <w:sz w:val="24"/>
          <w:szCs w:val="24"/>
        </w:rPr>
        <w:t xml:space="preserve">foram incorporados </w:t>
      </w:r>
      <w:r w:rsidR="00591C12">
        <w:rPr>
          <w:rFonts w:ascii="Times New Roman" w:hAnsi="Times New Roman" w:cs="Times New Roman"/>
          <w:sz w:val="24"/>
          <w:szCs w:val="24"/>
        </w:rPr>
        <w:t xml:space="preserve">à modelagem </w:t>
      </w:r>
      <w:r w:rsidR="00DA1798">
        <w:rPr>
          <w:rFonts w:ascii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 xml:space="preserve">mapas </w:t>
      </w:r>
      <w:r w:rsidR="007F3518">
        <w:rPr>
          <w:rFonts w:ascii="Times New Roman" w:hAnsi="Times New Roman" w:cs="Times New Roman"/>
          <w:sz w:val="24"/>
          <w:szCs w:val="24"/>
        </w:rPr>
        <w:t>de solos</w:t>
      </w:r>
      <w:r w:rsidR="00B97F9B">
        <w:rPr>
          <w:rFonts w:ascii="Times New Roman" w:hAnsi="Times New Roman" w:cs="Times New Roman"/>
          <w:sz w:val="24"/>
          <w:szCs w:val="24"/>
        </w:rPr>
        <w:t xml:space="preserve">, </w:t>
      </w:r>
      <w:r w:rsidR="007F3518">
        <w:rPr>
          <w:rFonts w:ascii="Times New Roman" w:hAnsi="Times New Roman" w:cs="Times New Roman"/>
          <w:sz w:val="24"/>
          <w:szCs w:val="24"/>
        </w:rPr>
        <w:t xml:space="preserve">de hidrogeologia e </w:t>
      </w:r>
      <w:r w:rsidR="00B97F9B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potencial de recarga de províncias hidrogeológicas, elaborado pela CPRM.</w:t>
      </w:r>
    </w:p>
    <w:p w14:paraId="7E690B1C" w14:textId="37F93027" w:rsidR="00EC5372" w:rsidRPr="00A07BE5" w:rsidRDefault="00EC5372" w:rsidP="002F640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7BE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 mapa de solos foi reclassificado de acordo com </w:t>
      </w:r>
      <w:r w:rsidR="004463AB" w:rsidRPr="00A07BE5">
        <w:rPr>
          <w:rFonts w:ascii="Times New Roman" w:hAnsi="Times New Roman" w:cs="Times New Roman"/>
          <w:color w:val="000000" w:themeColor="text1"/>
          <w:sz w:val="24"/>
          <w:szCs w:val="24"/>
        </w:rPr>
        <w:t>o potencial de infiltração da</w:t>
      </w:r>
      <w:r w:rsidRPr="00A07B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classe, baseando-se em três propriedades do solo: teor de areia, profundidade e porosidade estimadas. Isso foi realizado a partir de análise de dados de levantamento pedológico do Estado de Mato Grosso, contendo levantamento e descrição de 581 perfis.</w:t>
      </w:r>
    </w:p>
    <w:p w14:paraId="43C4E90A" w14:textId="2A0BE64F" w:rsidR="0075647F" w:rsidRPr="00A07BE5" w:rsidRDefault="00EC5372" w:rsidP="002F640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7B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classe de solo foi atualizada para a última versão do </w:t>
      </w:r>
      <w:proofErr w:type="spellStart"/>
      <w:r w:rsidRPr="00A07BE5">
        <w:rPr>
          <w:rFonts w:ascii="Times New Roman" w:hAnsi="Times New Roman" w:cs="Times New Roman"/>
          <w:color w:val="000000" w:themeColor="text1"/>
          <w:sz w:val="24"/>
          <w:szCs w:val="24"/>
        </w:rPr>
        <w:t>SiBCS</w:t>
      </w:r>
      <w:proofErr w:type="spellEnd"/>
      <w:r w:rsidRPr="00A07B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(adotada no mapa de solos do IBGE). Por análise de </w:t>
      </w:r>
      <w:proofErr w:type="spellStart"/>
      <w:r w:rsidRPr="00A07BE5">
        <w:rPr>
          <w:rFonts w:ascii="Times New Roman" w:hAnsi="Times New Roman" w:cs="Times New Roman"/>
          <w:color w:val="000000" w:themeColor="text1"/>
          <w:sz w:val="24"/>
          <w:szCs w:val="24"/>
        </w:rPr>
        <w:t>boxplot</w:t>
      </w:r>
      <w:proofErr w:type="spellEnd"/>
      <w:r w:rsidRPr="00A07B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teste estatístico de variância, as classes de solo foram ordenadas </w:t>
      </w:r>
      <w:r w:rsidR="007E6A7C" w:rsidRPr="00A07B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pelo </w:t>
      </w:r>
      <w:r w:rsidR="009D5B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seu potencial de infiltração </w:t>
      </w:r>
      <w:r w:rsidR="007E6A7C" w:rsidRPr="00A07BE5">
        <w:rPr>
          <w:rFonts w:ascii="Times New Roman" w:hAnsi="Times New Roman" w:cs="Times New Roman"/>
          <w:color w:val="000000" w:themeColor="text1"/>
          <w:sz w:val="24"/>
          <w:szCs w:val="24"/>
        </w:rPr>
        <w:t>base</w:t>
      </w:r>
      <w:r w:rsidR="009D5B91">
        <w:rPr>
          <w:rFonts w:ascii="Times New Roman" w:hAnsi="Times New Roman" w:cs="Times New Roman"/>
          <w:color w:val="000000" w:themeColor="text1"/>
          <w:sz w:val="24"/>
          <w:szCs w:val="24"/>
        </w:rPr>
        <w:t>ado</w:t>
      </w:r>
      <w:r w:rsidR="007E6A7C" w:rsidRPr="00A07B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</w:t>
      </w:r>
      <w:r w:rsidRPr="00A07BE5">
        <w:rPr>
          <w:rFonts w:ascii="Times New Roman" w:hAnsi="Times New Roman" w:cs="Times New Roman"/>
          <w:color w:val="000000" w:themeColor="text1"/>
          <w:sz w:val="24"/>
          <w:szCs w:val="24"/>
        </w:rPr>
        <w:t>cada uma das propriedades</w:t>
      </w:r>
      <w:r w:rsidR="009D5B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supracitas</w:t>
      </w:r>
      <w:r w:rsidRPr="00A07B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 profundidade do solo foi estimada a partir da maior profundidade observada no perfil, tendo os Latossolos e </w:t>
      </w:r>
      <w:proofErr w:type="spellStart"/>
      <w:r w:rsidRPr="00A07BE5">
        <w:rPr>
          <w:rFonts w:ascii="Times New Roman" w:hAnsi="Times New Roman" w:cs="Times New Roman"/>
          <w:color w:val="000000" w:themeColor="text1"/>
          <w:sz w:val="24"/>
          <w:szCs w:val="24"/>
        </w:rPr>
        <w:t>Nitossolos</w:t>
      </w:r>
      <w:proofErr w:type="spellEnd"/>
      <w:r w:rsidRPr="00A07B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como maior potencial. A porosidade foi estimada por razão entre densidade real e aparente, tendo os </w:t>
      </w:r>
      <w:proofErr w:type="spellStart"/>
      <w:r w:rsidRPr="00A07BE5">
        <w:rPr>
          <w:rFonts w:ascii="Times New Roman" w:hAnsi="Times New Roman" w:cs="Times New Roman"/>
          <w:color w:val="000000" w:themeColor="text1"/>
          <w:sz w:val="24"/>
          <w:szCs w:val="24"/>
        </w:rPr>
        <w:t>Argissolos</w:t>
      </w:r>
      <w:proofErr w:type="spellEnd"/>
      <w:r w:rsidRPr="00A07B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07BE5">
        <w:rPr>
          <w:rFonts w:ascii="Times New Roman" w:hAnsi="Times New Roman" w:cs="Times New Roman"/>
          <w:color w:val="000000" w:themeColor="text1"/>
          <w:sz w:val="24"/>
          <w:szCs w:val="24"/>
        </w:rPr>
        <w:t>Neossolos</w:t>
      </w:r>
      <w:proofErr w:type="spellEnd"/>
      <w:r w:rsidRPr="00A07B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07BE5">
        <w:rPr>
          <w:rFonts w:ascii="Times New Roman" w:hAnsi="Times New Roman" w:cs="Times New Roman"/>
          <w:color w:val="000000" w:themeColor="text1"/>
          <w:sz w:val="24"/>
          <w:szCs w:val="24"/>
        </w:rPr>
        <w:t>Flúvicos</w:t>
      </w:r>
      <w:proofErr w:type="spellEnd"/>
      <w:r w:rsidRPr="00A07B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Latossolos e </w:t>
      </w:r>
      <w:proofErr w:type="spellStart"/>
      <w:r w:rsidRPr="00A07BE5">
        <w:rPr>
          <w:rFonts w:ascii="Times New Roman" w:hAnsi="Times New Roman" w:cs="Times New Roman"/>
          <w:color w:val="000000" w:themeColor="text1"/>
          <w:sz w:val="24"/>
          <w:szCs w:val="24"/>
        </w:rPr>
        <w:t>Nitossolos</w:t>
      </w:r>
      <w:proofErr w:type="spellEnd"/>
      <w:r w:rsidRPr="00A07B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como maior potencial de recarga. Quanto ao teor de areia, os </w:t>
      </w:r>
      <w:proofErr w:type="spellStart"/>
      <w:r w:rsidRPr="00A07BE5">
        <w:rPr>
          <w:rFonts w:ascii="Times New Roman" w:hAnsi="Times New Roman" w:cs="Times New Roman"/>
          <w:color w:val="000000" w:themeColor="text1"/>
          <w:sz w:val="24"/>
          <w:szCs w:val="24"/>
        </w:rPr>
        <w:t>Neossolos</w:t>
      </w:r>
      <w:proofErr w:type="spellEnd"/>
      <w:r w:rsidRPr="00A07B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07BE5">
        <w:rPr>
          <w:rFonts w:ascii="Times New Roman" w:hAnsi="Times New Roman" w:cs="Times New Roman"/>
          <w:color w:val="000000" w:themeColor="text1"/>
          <w:sz w:val="24"/>
          <w:szCs w:val="24"/>
        </w:rPr>
        <w:t>Quartzarênicos</w:t>
      </w:r>
      <w:proofErr w:type="spellEnd"/>
      <w:r w:rsidRPr="00A07B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apresentaram maior potencial de recarga. </w:t>
      </w:r>
      <w:r w:rsidR="00981EC5" w:rsidRPr="00A07BE5">
        <w:rPr>
          <w:rFonts w:ascii="Times New Roman" w:hAnsi="Times New Roman" w:cs="Times New Roman"/>
          <w:color w:val="000000" w:themeColor="text1"/>
          <w:sz w:val="24"/>
          <w:szCs w:val="24"/>
        </w:rPr>
        <w:t>O ordenamento das classes de solo em função de</w:t>
      </w:r>
      <w:r w:rsidRPr="00A07B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cada uma das propriedades </w:t>
      </w:r>
      <w:r w:rsidR="007E050D" w:rsidRPr="00A07B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utilizadas para auxiliar a definição do potencial de </w:t>
      </w:r>
      <w:r w:rsidR="003B670C" w:rsidRPr="00A07BE5">
        <w:rPr>
          <w:rFonts w:ascii="Times New Roman" w:hAnsi="Times New Roman" w:cs="Times New Roman"/>
          <w:color w:val="000000" w:themeColor="text1"/>
          <w:sz w:val="24"/>
          <w:szCs w:val="24"/>
        </w:rPr>
        <w:t>infiltração está apresentado n</w:t>
      </w:r>
      <w:r w:rsidRPr="00A07B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A07BE5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A07BE5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REF _Ref199931531 \h  \* MERGEFORMAT </w:instrText>
      </w:r>
      <w:r w:rsidRPr="00A07BE5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3624E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Erro! Fonte de referência não encontrada.</w:t>
      </w:r>
      <w:r w:rsidRPr="00A07BE5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A07BE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E5D8214" w14:textId="37EFBF73" w:rsidR="002F640F" w:rsidRDefault="002F640F" w:rsidP="002F6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AHP foi realizada através de comparações individuais entre as variáveis: fases do relevo (declividade), terços do relevo, distância Euclidiana à hidrografia, curvatura vertical, curvatura horizontal, balanço hídrico, potencial hidrogeológico, porosidade do solo, teor de área e profundidade do solo. Comparações individuais foram estabelecidas, e em seguida os mapas foram normalizados para valores de 0 a 256, </w:t>
      </w:r>
      <w:r w:rsidR="00312964">
        <w:rPr>
          <w:rFonts w:ascii="Times New Roman" w:hAnsi="Times New Roman" w:cs="Times New Roman"/>
          <w:sz w:val="24"/>
          <w:szCs w:val="24"/>
        </w:rPr>
        <w:t>antes da aplicação d</w:t>
      </w:r>
      <w:r>
        <w:rPr>
          <w:rFonts w:ascii="Times New Roman" w:hAnsi="Times New Roman" w:cs="Times New Roman"/>
          <w:sz w:val="24"/>
          <w:szCs w:val="24"/>
        </w:rPr>
        <w:t>os pesos globais de acordo com comparações entre as variáveis</w:t>
      </w:r>
      <w:r w:rsidR="00646F02">
        <w:rPr>
          <w:rFonts w:ascii="Times New Roman" w:hAnsi="Times New Roman" w:cs="Times New Roman"/>
          <w:sz w:val="24"/>
          <w:szCs w:val="24"/>
        </w:rPr>
        <w:t>/critérios</w:t>
      </w:r>
      <w:r>
        <w:rPr>
          <w:rFonts w:ascii="Times New Roman" w:hAnsi="Times New Roman" w:cs="Times New Roman"/>
          <w:sz w:val="24"/>
          <w:szCs w:val="24"/>
        </w:rPr>
        <w:t>. A Tabela 1 exibe as comparações entre as variáveis</w:t>
      </w:r>
      <w:r w:rsidR="00646F02">
        <w:rPr>
          <w:rFonts w:ascii="Times New Roman" w:hAnsi="Times New Roman" w:cs="Times New Roman"/>
          <w:sz w:val="24"/>
          <w:szCs w:val="24"/>
        </w:rPr>
        <w:t>/critérios</w:t>
      </w:r>
      <w:r>
        <w:rPr>
          <w:rFonts w:ascii="Times New Roman" w:hAnsi="Times New Roman" w:cs="Times New Roman"/>
          <w:sz w:val="24"/>
          <w:szCs w:val="24"/>
        </w:rPr>
        <w:t xml:space="preserve"> mencionadas e os</w:t>
      </w:r>
      <w:r w:rsidR="00646F02">
        <w:rPr>
          <w:rFonts w:ascii="Times New Roman" w:hAnsi="Times New Roman" w:cs="Times New Roman"/>
          <w:sz w:val="24"/>
          <w:szCs w:val="24"/>
        </w:rPr>
        <w:t xml:space="preserve"> seus respectivos </w:t>
      </w:r>
      <w:r>
        <w:rPr>
          <w:rFonts w:ascii="Times New Roman" w:hAnsi="Times New Roman" w:cs="Times New Roman"/>
          <w:sz w:val="24"/>
          <w:szCs w:val="24"/>
        </w:rPr>
        <w:t>pesos finais que ser</w:t>
      </w:r>
      <w:r w:rsidR="00EE023D">
        <w:rPr>
          <w:rFonts w:ascii="Times New Roman" w:hAnsi="Times New Roman" w:cs="Times New Roman"/>
          <w:sz w:val="24"/>
          <w:szCs w:val="24"/>
        </w:rPr>
        <w:t>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023D">
        <w:rPr>
          <w:rFonts w:ascii="Times New Roman" w:hAnsi="Times New Roman" w:cs="Times New Roman"/>
          <w:sz w:val="24"/>
          <w:szCs w:val="24"/>
        </w:rPr>
        <w:t>utilizados</w:t>
      </w:r>
      <w:r>
        <w:rPr>
          <w:rFonts w:ascii="Times New Roman" w:hAnsi="Times New Roman" w:cs="Times New Roman"/>
          <w:sz w:val="24"/>
          <w:szCs w:val="24"/>
        </w:rPr>
        <w:t xml:space="preserve"> no mapeamento do potencial de recargas hídricas das áreas.</w:t>
      </w:r>
    </w:p>
    <w:p w14:paraId="5454053E" w14:textId="2D8C69FC" w:rsidR="002F640F" w:rsidRPr="0012388C" w:rsidRDefault="002F640F" w:rsidP="002F640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a integração das camadas de todas as variáveis</w:t>
      </w:r>
      <w:r w:rsidR="000F5FF6">
        <w:rPr>
          <w:rFonts w:ascii="Times New Roman" w:hAnsi="Times New Roman" w:cs="Times New Roman"/>
          <w:sz w:val="24"/>
          <w:szCs w:val="24"/>
        </w:rPr>
        <w:t>/critérios</w:t>
      </w:r>
      <w:r>
        <w:rPr>
          <w:rFonts w:ascii="Times New Roman" w:hAnsi="Times New Roman" w:cs="Times New Roman"/>
          <w:sz w:val="24"/>
          <w:szCs w:val="24"/>
        </w:rPr>
        <w:t xml:space="preserve"> com os pesos apresentados na Tabela 1, será possível gerar o </w:t>
      </w:r>
      <w:r w:rsidRPr="008C4EC7">
        <w:rPr>
          <w:rFonts w:ascii="Times New Roman" w:hAnsi="Times New Roman" w:cs="Times New Roman"/>
          <w:sz w:val="24"/>
          <w:szCs w:val="24"/>
        </w:rPr>
        <w:t>mapa de variabilidade espa</w:t>
      </w:r>
      <w:r w:rsidRPr="0012388C">
        <w:rPr>
          <w:rFonts w:ascii="Times New Roman" w:hAnsi="Times New Roman" w:cs="Times New Roman"/>
          <w:sz w:val="24"/>
          <w:szCs w:val="24"/>
        </w:rPr>
        <w:t xml:space="preserve">cial do potencial de recarga nas sub-bacias da BHRM e da BHTP. </w:t>
      </w:r>
    </w:p>
    <w:p w14:paraId="3659FC68" w14:textId="10E66E34" w:rsidR="002F640F" w:rsidRDefault="002F640F" w:rsidP="002F6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Ressalta-se </w:t>
      </w:r>
      <w:r w:rsidR="000F5FF6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 xml:space="preserve">o mapa de variabilidade espacial de potencial de recarga será validado </w:t>
      </w:r>
      <w:r w:rsidR="009E4472">
        <w:rPr>
          <w:rFonts w:ascii="Times New Roman" w:hAnsi="Times New Roman" w:cs="Times New Roman"/>
          <w:sz w:val="24"/>
          <w:szCs w:val="24"/>
        </w:rPr>
        <w:t>preliminarmente</w:t>
      </w:r>
      <w:r>
        <w:rPr>
          <w:rFonts w:ascii="Times New Roman" w:hAnsi="Times New Roman" w:cs="Times New Roman"/>
          <w:sz w:val="24"/>
          <w:szCs w:val="24"/>
        </w:rPr>
        <w:t xml:space="preserve"> com base nos dados de poços do SIAGAS (</w:t>
      </w:r>
      <w:r w:rsidRPr="00315F09">
        <w:rPr>
          <w:rFonts w:ascii="Times New Roman" w:hAnsi="Times New Roman" w:cs="Times New Roman"/>
          <w:sz w:val="24"/>
          <w:szCs w:val="24"/>
        </w:rPr>
        <w:t>Sistema de Informações de Águas Subterrâneas</w:t>
      </w:r>
      <w:r>
        <w:rPr>
          <w:rFonts w:ascii="Times New Roman" w:hAnsi="Times New Roman" w:cs="Times New Roman"/>
          <w:sz w:val="24"/>
          <w:szCs w:val="24"/>
        </w:rPr>
        <w:t xml:space="preserve"> do Serviço Geológico Brasileiro) e, posteriormente com visita a campo</w:t>
      </w:r>
      <w:r w:rsidR="009E447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conforme previsto </w:t>
      </w:r>
      <w:r w:rsidR="009E4472">
        <w:rPr>
          <w:rFonts w:ascii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cs="Times New Roman"/>
          <w:sz w:val="24"/>
          <w:szCs w:val="24"/>
        </w:rPr>
        <w:t>cronograma de desenvolvimento da Meta 4 do referido projeto.</w:t>
      </w:r>
    </w:p>
    <w:p w14:paraId="35780BCC" w14:textId="77777777" w:rsidR="00662918" w:rsidRDefault="00662918" w:rsidP="002F6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662918" w:rsidSect="0075647F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7FE5C080" w14:textId="267D7822" w:rsidR="00662918" w:rsidRDefault="00A07BE5" w:rsidP="00A07BE5">
      <w:pPr>
        <w:pStyle w:val="NormalWeb"/>
        <w:ind w:hanging="567"/>
        <w:jc w:val="center"/>
        <w:sectPr w:rsidR="00662918" w:rsidSect="00A07BE5">
          <w:pgSz w:w="15840" w:h="12240" w:orient="landscape"/>
          <w:pgMar w:top="851" w:right="1440" w:bottom="709" w:left="1440" w:header="720" w:footer="720" w:gutter="0"/>
          <w:cols w:space="720"/>
          <w:docGrid w:linePitch="360"/>
        </w:sect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CB2F9AE" wp14:editId="0F90CE94">
            <wp:simplePos x="0" y="0"/>
            <wp:positionH relativeFrom="column">
              <wp:posOffset>-353098</wp:posOffset>
            </wp:positionH>
            <wp:positionV relativeFrom="paragraph">
              <wp:posOffset>348</wp:posOffset>
            </wp:positionV>
            <wp:extent cx="9000000" cy="6363860"/>
            <wp:effectExtent l="0" t="0" r="0" b="0"/>
            <wp:wrapSquare wrapText="bothSides"/>
            <wp:docPr id="1636862334" name="Imagem 9" descr="Diagrama, Esquemáti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659511" name="Imagem 9" descr="Diagrama, Esquemáti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636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271DB">
        <w:rPr>
          <w:lang w:val="es-ES"/>
        </w:rPr>
        <w:t xml:space="preserve">Figura </w:t>
      </w:r>
      <w:r w:rsidRPr="00C271DB">
        <w:fldChar w:fldCharType="begin"/>
      </w:r>
      <w:r w:rsidRPr="00C271DB">
        <w:rPr>
          <w:lang w:val="es-ES"/>
        </w:rPr>
        <w:instrText xml:space="preserve"> SEQ Figura \* ARABIC </w:instrText>
      </w:r>
      <w:r w:rsidRPr="00C271DB">
        <w:fldChar w:fldCharType="separate"/>
      </w:r>
      <w:r w:rsidR="003624EE">
        <w:rPr>
          <w:noProof/>
          <w:lang w:val="es-ES"/>
        </w:rPr>
        <w:t>1</w:t>
      </w:r>
      <w:r w:rsidRPr="00C271DB">
        <w:fldChar w:fldCharType="end"/>
      </w:r>
      <w:r w:rsidRPr="00C271DB">
        <w:rPr>
          <w:lang w:val="es-ES"/>
        </w:rPr>
        <w:t xml:space="preserve">. </w:t>
      </w:r>
      <w:r w:rsidRPr="00C271DB">
        <w:t>Tipos de solo em função da porosidade estimada, teor de areia, e maior profundidade levantada.</w:t>
      </w:r>
    </w:p>
    <w:p w14:paraId="7858472E" w14:textId="4CE41149" w:rsidR="009A6207" w:rsidRPr="00012F54" w:rsidRDefault="009A6207" w:rsidP="009A6207">
      <w:pPr>
        <w:pStyle w:val="Legenda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pt-BR"/>
        </w:rPr>
      </w:pPr>
      <w:r w:rsidRPr="00012F54">
        <w:rPr>
          <w:rFonts w:ascii="Times New Roman" w:hAnsi="Times New Roman" w:cs="Times New Roman"/>
          <w:color w:val="auto"/>
          <w:sz w:val="24"/>
          <w:szCs w:val="24"/>
          <w:lang w:val="pt-BR"/>
        </w:rPr>
        <w:lastRenderedPageBreak/>
        <w:t xml:space="preserve">Tabela </w:t>
      </w:r>
      <w:r w:rsidRPr="00BD2A7E">
        <w:rPr>
          <w:rFonts w:ascii="Times New Roman" w:hAnsi="Times New Roman" w:cs="Times New Roman"/>
          <w:color w:val="auto"/>
          <w:sz w:val="24"/>
          <w:szCs w:val="24"/>
          <w:lang w:val="es-ES"/>
        </w:rPr>
        <w:fldChar w:fldCharType="begin"/>
      </w:r>
      <w:r w:rsidRPr="00012F54">
        <w:rPr>
          <w:rFonts w:ascii="Times New Roman" w:hAnsi="Times New Roman" w:cs="Times New Roman"/>
          <w:color w:val="auto"/>
          <w:sz w:val="24"/>
          <w:szCs w:val="24"/>
          <w:lang w:val="pt-BR"/>
        </w:rPr>
        <w:instrText xml:space="preserve"> SEQ TABELA \* ARABIC </w:instrText>
      </w:r>
      <w:r w:rsidRPr="00BD2A7E">
        <w:rPr>
          <w:rFonts w:ascii="Times New Roman" w:hAnsi="Times New Roman" w:cs="Times New Roman"/>
          <w:color w:val="auto"/>
          <w:sz w:val="24"/>
          <w:szCs w:val="24"/>
          <w:lang w:val="es-ES"/>
        </w:rPr>
        <w:fldChar w:fldCharType="separate"/>
      </w:r>
      <w:r w:rsidR="003624EE">
        <w:rPr>
          <w:rFonts w:ascii="Times New Roman" w:hAnsi="Times New Roman" w:cs="Times New Roman"/>
          <w:noProof/>
          <w:color w:val="auto"/>
          <w:sz w:val="24"/>
          <w:szCs w:val="24"/>
          <w:lang w:val="pt-BR"/>
        </w:rPr>
        <w:t>1</w:t>
      </w:r>
      <w:r w:rsidRPr="00BD2A7E">
        <w:rPr>
          <w:rFonts w:ascii="Times New Roman" w:hAnsi="Times New Roman" w:cs="Times New Roman"/>
          <w:color w:val="auto"/>
          <w:sz w:val="24"/>
          <w:szCs w:val="24"/>
          <w:lang w:val="es-ES"/>
        </w:rPr>
        <w:fldChar w:fldCharType="end"/>
      </w:r>
      <w:r w:rsidRPr="00012F54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. </w:t>
      </w:r>
      <w:r w:rsidRPr="00012F54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pt-BR"/>
        </w:rPr>
        <w:t xml:space="preserve">Comparações múltiplas entre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pt-BR"/>
        </w:rPr>
        <w:t xml:space="preserve">variáveis edáficas, topográficas, </w:t>
      </w:r>
      <w:proofErr w:type="spellStart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pt-BR"/>
        </w:rPr>
        <w:t>hidroclimática</w:t>
      </w:r>
      <w:proofErr w:type="spellEnd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pt-BR"/>
        </w:rPr>
        <w:t>, de solos e hidrogeologia, bem como seu respectivo peso no mapa final.</w:t>
      </w:r>
    </w:p>
    <w:tbl>
      <w:tblPr>
        <w:tblW w:w="137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4"/>
        <w:gridCol w:w="1400"/>
        <w:gridCol w:w="900"/>
        <w:gridCol w:w="1320"/>
        <w:gridCol w:w="806"/>
        <w:gridCol w:w="1319"/>
        <w:gridCol w:w="1091"/>
        <w:gridCol w:w="1134"/>
        <w:gridCol w:w="1134"/>
        <w:gridCol w:w="709"/>
        <w:gridCol w:w="992"/>
        <w:gridCol w:w="880"/>
      </w:tblGrid>
      <w:tr w:rsidR="009A6207" w:rsidRPr="00012F54" w14:paraId="4419A8F3" w14:textId="77777777" w:rsidTr="002B257B">
        <w:trPr>
          <w:trHeight w:val="315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BA53" w14:textId="7777777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03DB" w14:textId="7777777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2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Hidrogeologia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AC38" w14:textId="7777777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2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Balanço hídrico anual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BB01" w14:textId="7777777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2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Porosidade do solo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0D53" w14:textId="7777777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2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Teor de areia médio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FB93" w14:textId="7777777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2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Profundidade do solo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08BF" w14:textId="7777777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2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Curvatura horizontal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7920" w14:textId="7777777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2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Curvatura vertical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B67C" w14:textId="7777777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2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Distância à hidrografia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A89D" w14:textId="7777777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2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Fases do relevo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425C" w14:textId="7777777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2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Terços de relevo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AD85" w14:textId="7777777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A6207" w:rsidRPr="00012F54" w14:paraId="61DFBECB" w14:textId="77777777" w:rsidTr="002B257B">
        <w:trPr>
          <w:trHeight w:val="315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733FC1" w14:textId="7777777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2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Hidrogeologia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bottom"/>
            <w:hideMark/>
          </w:tcPr>
          <w:p w14:paraId="0B61A1EA" w14:textId="3642EF53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B8D3678" w14:textId="40E4210A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336F76BB" w14:textId="0AD446F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562AB54E" w14:textId="0CB32C6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AA640"/>
            <w:noWrap/>
            <w:vAlign w:val="bottom"/>
            <w:hideMark/>
          </w:tcPr>
          <w:p w14:paraId="3F7A5537" w14:textId="50BB2783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1/2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5323FDB0" w14:textId="36E799FE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26C8398E" w14:textId="6E0B7119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59B"/>
            <w:noWrap/>
            <w:vAlign w:val="bottom"/>
            <w:hideMark/>
          </w:tcPr>
          <w:p w14:paraId="6A54D6A6" w14:textId="47FEC564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B815"/>
            <w:noWrap/>
            <w:vAlign w:val="bottom"/>
            <w:hideMark/>
          </w:tcPr>
          <w:p w14:paraId="53BB84E1" w14:textId="13E76A2B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B815"/>
            <w:noWrap/>
            <w:vAlign w:val="bottom"/>
            <w:hideMark/>
          </w:tcPr>
          <w:p w14:paraId="5BE59F20" w14:textId="2FE0A91F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1/3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8457" w14:textId="7777777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9A6207" w:rsidRPr="00012F54" w14:paraId="26C3C94B" w14:textId="77777777" w:rsidTr="002B257B">
        <w:trPr>
          <w:trHeight w:val="315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4CA2" w14:textId="7777777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2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Balanço hídrico anual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3033C95B" w14:textId="58C4D843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bottom"/>
            <w:hideMark/>
          </w:tcPr>
          <w:p w14:paraId="4DC06E1E" w14:textId="12A95F8E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59B"/>
            <w:noWrap/>
            <w:vAlign w:val="bottom"/>
            <w:hideMark/>
          </w:tcPr>
          <w:p w14:paraId="6A4D485E" w14:textId="06C37C91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59B"/>
            <w:noWrap/>
            <w:vAlign w:val="bottom"/>
            <w:hideMark/>
          </w:tcPr>
          <w:p w14:paraId="31DE2553" w14:textId="148E8013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A76"/>
            <w:noWrap/>
            <w:vAlign w:val="bottom"/>
            <w:hideMark/>
          </w:tcPr>
          <w:p w14:paraId="324ABF90" w14:textId="39D411A0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59B"/>
            <w:noWrap/>
            <w:vAlign w:val="bottom"/>
            <w:hideMark/>
          </w:tcPr>
          <w:p w14:paraId="78A3CC0E" w14:textId="17B4EDDC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A76"/>
            <w:noWrap/>
            <w:vAlign w:val="bottom"/>
            <w:hideMark/>
          </w:tcPr>
          <w:p w14:paraId="3ED81FA2" w14:textId="1315D662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A76"/>
            <w:noWrap/>
            <w:vAlign w:val="bottom"/>
            <w:hideMark/>
          </w:tcPr>
          <w:p w14:paraId="04426F15" w14:textId="47CE2FB0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59B"/>
            <w:noWrap/>
            <w:vAlign w:val="bottom"/>
            <w:hideMark/>
          </w:tcPr>
          <w:p w14:paraId="03AC3B52" w14:textId="4C0854B8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A76"/>
            <w:noWrap/>
            <w:vAlign w:val="bottom"/>
            <w:hideMark/>
          </w:tcPr>
          <w:p w14:paraId="016C5F3B" w14:textId="76A6F241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14E1" w14:textId="7777777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9A6207" w:rsidRPr="00012F54" w14:paraId="3E77393D" w14:textId="77777777" w:rsidTr="002B257B">
        <w:trPr>
          <w:trHeight w:val="315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011C" w14:textId="7777777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2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Porosidade do solo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744D7838" w14:textId="7DA8988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AA640"/>
            <w:noWrap/>
            <w:vAlign w:val="bottom"/>
            <w:hideMark/>
          </w:tcPr>
          <w:p w14:paraId="5B09EF82" w14:textId="47F0690E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1/2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bottom"/>
            <w:hideMark/>
          </w:tcPr>
          <w:p w14:paraId="27362F1C" w14:textId="6CFB1B38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59B"/>
            <w:noWrap/>
            <w:vAlign w:val="bottom"/>
            <w:hideMark/>
          </w:tcPr>
          <w:p w14:paraId="64BA19B0" w14:textId="78502B13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527870F1" w14:textId="3691824C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7191BEFD" w14:textId="074063F9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7F58F042" w14:textId="4C47EA13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59B"/>
            <w:noWrap/>
            <w:vAlign w:val="bottom"/>
            <w:hideMark/>
          </w:tcPr>
          <w:p w14:paraId="12061A07" w14:textId="7DEBB19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0F213060" w14:textId="5608F420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07497E56" w14:textId="308A5CA6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6A35" w14:textId="7777777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9A6207" w:rsidRPr="00012F54" w14:paraId="764D5A39" w14:textId="77777777" w:rsidTr="002B257B">
        <w:trPr>
          <w:trHeight w:val="315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A5A9" w14:textId="7777777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2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Teor de areia médio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4B6F2FB1" w14:textId="47110ACB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AA640"/>
            <w:noWrap/>
            <w:vAlign w:val="bottom"/>
            <w:hideMark/>
          </w:tcPr>
          <w:p w14:paraId="03857757" w14:textId="73D7FA50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1/2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AA640"/>
            <w:noWrap/>
            <w:vAlign w:val="bottom"/>
            <w:hideMark/>
          </w:tcPr>
          <w:p w14:paraId="323FF682" w14:textId="3FAAD6D5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1/2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bottom"/>
            <w:hideMark/>
          </w:tcPr>
          <w:p w14:paraId="5AE0B204" w14:textId="18008851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AA640"/>
            <w:noWrap/>
            <w:vAlign w:val="bottom"/>
            <w:hideMark/>
          </w:tcPr>
          <w:p w14:paraId="791A26A8" w14:textId="677A4438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1/2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7B49E7C0" w14:textId="58980C68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5D4CA02B" w14:textId="5C20D97B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59B"/>
            <w:noWrap/>
            <w:vAlign w:val="bottom"/>
            <w:hideMark/>
          </w:tcPr>
          <w:p w14:paraId="5FA96F5B" w14:textId="73442C81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0221D8D1" w14:textId="196C557D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AA640"/>
            <w:noWrap/>
            <w:vAlign w:val="bottom"/>
            <w:hideMark/>
          </w:tcPr>
          <w:p w14:paraId="67878CD6" w14:textId="6C18635D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1/2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CF73" w14:textId="7777777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9A6207" w:rsidRPr="00012F54" w14:paraId="662519FC" w14:textId="77777777" w:rsidTr="002B257B">
        <w:trPr>
          <w:trHeight w:val="315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28AF" w14:textId="7777777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2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Profundidade do solo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59B"/>
            <w:noWrap/>
            <w:vAlign w:val="bottom"/>
            <w:hideMark/>
          </w:tcPr>
          <w:p w14:paraId="45A46B4F" w14:textId="7EA8E782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B815"/>
            <w:noWrap/>
            <w:vAlign w:val="bottom"/>
            <w:hideMark/>
          </w:tcPr>
          <w:p w14:paraId="4FB59635" w14:textId="30C668D4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0450474C" w14:textId="46B05792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859B"/>
            <w:noWrap/>
            <w:vAlign w:val="bottom"/>
            <w:hideMark/>
          </w:tcPr>
          <w:p w14:paraId="16CBF27F" w14:textId="761C4B9C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bottom"/>
            <w:hideMark/>
          </w:tcPr>
          <w:p w14:paraId="2922BB58" w14:textId="368D9C21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AA640"/>
            <w:noWrap/>
            <w:vAlign w:val="bottom"/>
            <w:hideMark/>
          </w:tcPr>
          <w:p w14:paraId="3479E434" w14:textId="71AB6C96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AA640"/>
            <w:noWrap/>
            <w:vAlign w:val="bottom"/>
            <w:hideMark/>
          </w:tcPr>
          <w:p w14:paraId="43347270" w14:textId="5871A516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59B"/>
            <w:noWrap/>
            <w:vAlign w:val="bottom"/>
            <w:hideMark/>
          </w:tcPr>
          <w:p w14:paraId="4E16FA78" w14:textId="1AD71ABB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AA640"/>
            <w:noWrap/>
            <w:vAlign w:val="bottom"/>
            <w:hideMark/>
          </w:tcPr>
          <w:p w14:paraId="6293A7E1" w14:textId="49293453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AA640"/>
            <w:noWrap/>
            <w:vAlign w:val="bottom"/>
            <w:hideMark/>
          </w:tcPr>
          <w:p w14:paraId="559C5E38" w14:textId="4CC93D6D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1/2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715E" w14:textId="7777777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9A6207" w:rsidRPr="00012F54" w14:paraId="03607FB2" w14:textId="77777777" w:rsidTr="002B257B">
        <w:trPr>
          <w:trHeight w:val="315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B5AF" w14:textId="7777777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2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Curvatura horizontal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3DE0CBF2" w14:textId="5F46604D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AA640"/>
            <w:noWrap/>
            <w:vAlign w:val="bottom"/>
            <w:hideMark/>
          </w:tcPr>
          <w:p w14:paraId="73FCE6CA" w14:textId="29E964C8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482ED875" w14:textId="79CC1B54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4832CAC2" w14:textId="26415B14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859B"/>
            <w:noWrap/>
            <w:vAlign w:val="bottom"/>
            <w:hideMark/>
          </w:tcPr>
          <w:p w14:paraId="5F994E8A" w14:textId="344FE7F5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bottom"/>
            <w:hideMark/>
          </w:tcPr>
          <w:p w14:paraId="1766EAB6" w14:textId="788265BC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AA640"/>
            <w:noWrap/>
            <w:vAlign w:val="bottom"/>
            <w:hideMark/>
          </w:tcPr>
          <w:p w14:paraId="62471524" w14:textId="3D85E54B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A76"/>
            <w:noWrap/>
            <w:vAlign w:val="bottom"/>
            <w:hideMark/>
          </w:tcPr>
          <w:p w14:paraId="5C02FBCA" w14:textId="54BA3BCC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79825BEE" w14:textId="0794DAE1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190DBAB7" w14:textId="749D8E13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BEB2" w14:textId="7777777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9A6207" w:rsidRPr="00012F54" w14:paraId="589CF803" w14:textId="77777777" w:rsidTr="002B257B">
        <w:trPr>
          <w:trHeight w:val="315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78A7" w14:textId="7777777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2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Curvatura vertical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74945FDA" w14:textId="5B6072C6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B815"/>
            <w:noWrap/>
            <w:vAlign w:val="bottom"/>
            <w:hideMark/>
          </w:tcPr>
          <w:p w14:paraId="7B2E2F71" w14:textId="1E200A25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35DF0EFE" w14:textId="4E31FCB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494EF360" w14:textId="6EB8D90F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59B"/>
            <w:noWrap/>
            <w:vAlign w:val="bottom"/>
            <w:hideMark/>
          </w:tcPr>
          <w:p w14:paraId="74DB8031" w14:textId="446C19D2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859B"/>
            <w:noWrap/>
            <w:vAlign w:val="bottom"/>
            <w:hideMark/>
          </w:tcPr>
          <w:p w14:paraId="23D1BB3C" w14:textId="0227736C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bottom"/>
            <w:hideMark/>
          </w:tcPr>
          <w:p w14:paraId="4008A1C6" w14:textId="3E839973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A76"/>
            <w:noWrap/>
            <w:vAlign w:val="bottom"/>
            <w:hideMark/>
          </w:tcPr>
          <w:p w14:paraId="2632EC84" w14:textId="59A2B8DB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0AA857A7" w14:textId="529A7F80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AA640"/>
            <w:noWrap/>
            <w:vAlign w:val="bottom"/>
            <w:hideMark/>
          </w:tcPr>
          <w:p w14:paraId="77375105" w14:textId="0C1A3874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1/2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253A" w14:textId="7777777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9A6207" w:rsidRPr="00012F54" w14:paraId="3EC57AD2" w14:textId="77777777" w:rsidTr="002B257B">
        <w:trPr>
          <w:trHeight w:val="315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720B" w14:textId="7777777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2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Distância à hidrografia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AA640"/>
            <w:noWrap/>
            <w:vAlign w:val="bottom"/>
            <w:hideMark/>
          </w:tcPr>
          <w:p w14:paraId="689AD980" w14:textId="64F483A5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B815"/>
            <w:noWrap/>
            <w:vAlign w:val="bottom"/>
            <w:hideMark/>
          </w:tcPr>
          <w:p w14:paraId="1796E49C" w14:textId="136B320D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AA640"/>
            <w:noWrap/>
            <w:vAlign w:val="bottom"/>
            <w:hideMark/>
          </w:tcPr>
          <w:p w14:paraId="12CCF7BC" w14:textId="126BDFC9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1/2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AA640"/>
            <w:noWrap/>
            <w:vAlign w:val="bottom"/>
            <w:hideMark/>
          </w:tcPr>
          <w:p w14:paraId="5C48B093" w14:textId="4F74EB4C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1/2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AA640"/>
            <w:noWrap/>
            <w:vAlign w:val="bottom"/>
            <w:hideMark/>
          </w:tcPr>
          <w:p w14:paraId="6BAAE9F7" w14:textId="5373B52D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1/2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B815"/>
            <w:noWrap/>
            <w:vAlign w:val="bottom"/>
            <w:hideMark/>
          </w:tcPr>
          <w:p w14:paraId="16DE9E85" w14:textId="18FA4EC6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1/3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3B815"/>
            <w:noWrap/>
            <w:vAlign w:val="bottom"/>
            <w:hideMark/>
          </w:tcPr>
          <w:p w14:paraId="75741C78" w14:textId="55ACCA16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1/3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bottom"/>
            <w:hideMark/>
          </w:tcPr>
          <w:p w14:paraId="027524BA" w14:textId="60D184C2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B815"/>
            <w:noWrap/>
            <w:vAlign w:val="bottom"/>
            <w:hideMark/>
          </w:tcPr>
          <w:p w14:paraId="630EB43B" w14:textId="60DEED5A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B815"/>
            <w:noWrap/>
            <w:vAlign w:val="bottom"/>
            <w:hideMark/>
          </w:tcPr>
          <w:p w14:paraId="46253246" w14:textId="63447E98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1/3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750F" w14:textId="7777777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9A6207" w:rsidRPr="00012F54" w14:paraId="15F34C26" w14:textId="77777777" w:rsidTr="002B257B">
        <w:trPr>
          <w:trHeight w:val="315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90DF" w14:textId="7777777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2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Fases do relevo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A76"/>
            <w:noWrap/>
            <w:vAlign w:val="bottom"/>
            <w:hideMark/>
          </w:tcPr>
          <w:p w14:paraId="259398E6" w14:textId="55B97272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AA640"/>
            <w:noWrap/>
            <w:vAlign w:val="bottom"/>
            <w:hideMark/>
          </w:tcPr>
          <w:p w14:paraId="2A5D79E3" w14:textId="4668687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5F19B422" w14:textId="2E7C6A09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78205ECE" w14:textId="75FC95B6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59B"/>
            <w:noWrap/>
            <w:vAlign w:val="bottom"/>
            <w:hideMark/>
          </w:tcPr>
          <w:p w14:paraId="0CE1F89B" w14:textId="76085B0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540AF7D9" w14:textId="39991BBF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43D319BF" w14:textId="41CA4022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9A76"/>
            <w:noWrap/>
            <w:vAlign w:val="bottom"/>
            <w:hideMark/>
          </w:tcPr>
          <w:p w14:paraId="148F8D08" w14:textId="070B38B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bottom"/>
            <w:hideMark/>
          </w:tcPr>
          <w:p w14:paraId="62221ACF" w14:textId="548B6838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516B6C29" w14:textId="032A1ED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4F7E" w14:textId="7777777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9A6207" w:rsidRPr="00012F54" w14:paraId="765B0170" w14:textId="77777777" w:rsidTr="002B257B">
        <w:trPr>
          <w:trHeight w:val="315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0A33" w14:textId="7777777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2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Terços de relevo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A76"/>
            <w:noWrap/>
            <w:vAlign w:val="bottom"/>
            <w:hideMark/>
          </w:tcPr>
          <w:p w14:paraId="3C3D0970" w14:textId="01EDC034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B815"/>
            <w:noWrap/>
            <w:vAlign w:val="bottom"/>
            <w:hideMark/>
          </w:tcPr>
          <w:p w14:paraId="0C9FEF66" w14:textId="18F330CF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6EAFCA22" w14:textId="44A43C3A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59B"/>
            <w:noWrap/>
            <w:vAlign w:val="bottom"/>
            <w:hideMark/>
          </w:tcPr>
          <w:p w14:paraId="68EA6F63" w14:textId="6BA756C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59B"/>
            <w:noWrap/>
            <w:vAlign w:val="bottom"/>
            <w:hideMark/>
          </w:tcPr>
          <w:p w14:paraId="04C01EAE" w14:textId="0DB8F28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5965BA66" w14:textId="0B3CDD9E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59B"/>
            <w:noWrap/>
            <w:vAlign w:val="bottom"/>
            <w:hideMark/>
          </w:tcPr>
          <w:p w14:paraId="2EACB5F2" w14:textId="390EAF32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A76"/>
            <w:noWrap/>
            <w:vAlign w:val="bottom"/>
            <w:hideMark/>
          </w:tcPr>
          <w:p w14:paraId="32CCC50E" w14:textId="0363DEDE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14:paraId="74B07024" w14:textId="2969ABFD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bottom"/>
            <w:hideMark/>
          </w:tcPr>
          <w:p w14:paraId="2FCB0EEA" w14:textId="55F7CB5F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7E7F9" w14:textId="7777777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9A6207" w:rsidRPr="00012F54" w14:paraId="2552C519" w14:textId="77777777" w:rsidTr="002B257B">
        <w:trPr>
          <w:trHeight w:val="300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188E" w14:textId="7777777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2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Soma</w:t>
            </w:r>
            <w:r w:rsidRPr="00426B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C498" w14:textId="7777777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 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E03A" w14:textId="7777777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 4/7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BED9" w14:textId="1E41D9C6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8A5D" w14:textId="7777777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 1/2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E21B" w14:textId="7777777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 1/2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1B39" w14:textId="7777777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 5/6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2575" w14:textId="7777777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EBD7" w14:textId="5F4C47BC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9E5A" w14:textId="7777777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 1/6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B74B" w14:textId="7777777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 1/6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36E7E" w14:textId="7777777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9A6207" w:rsidRPr="009E40C4" w14:paraId="12907E1F" w14:textId="77777777" w:rsidTr="002B257B">
        <w:trPr>
          <w:trHeight w:val="300"/>
          <w:jc w:val="center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0428" w14:textId="77777777" w:rsidR="009A6207" w:rsidRPr="009E40C4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5596" w14:textId="77777777" w:rsidR="009A6207" w:rsidRPr="009E40C4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3A6D" w14:textId="77777777" w:rsidR="009A6207" w:rsidRPr="009E40C4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46C1" w14:textId="77777777" w:rsidR="009A6207" w:rsidRPr="009E40C4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4E2E" w14:textId="77777777" w:rsidR="009A6207" w:rsidRPr="009E40C4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FC0D" w14:textId="77777777" w:rsidR="009A6207" w:rsidRPr="009E40C4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4130" w14:textId="77777777" w:rsidR="009A6207" w:rsidRPr="009E40C4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8656" w14:textId="77777777" w:rsidR="009A6207" w:rsidRPr="009E40C4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580D" w14:textId="77777777" w:rsidR="009A6207" w:rsidRPr="009E40C4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B726" w14:textId="77777777" w:rsidR="009A6207" w:rsidRPr="009E40C4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1123" w14:textId="77777777" w:rsidR="009A6207" w:rsidRPr="009E40C4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2781" w14:textId="77777777" w:rsidR="009A6207" w:rsidRPr="009E40C4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E40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Peso médio:</w:t>
            </w:r>
          </w:p>
        </w:tc>
      </w:tr>
      <w:tr w:rsidR="009A6207" w:rsidRPr="00012F54" w14:paraId="32A03ED3" w14:textId="77777777" w:rsidTr="002B257B">
        <w:trPr>
          <w:trHeight w:val="300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432149" w14:textId="7777777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2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Hidrogeologia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60C5EF" w14:textId="364C44AE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96488E" w14:textId="6AC6E948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6A242F" w14:textId="7F496C7B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FB0C8C" w14:textId="5AA888B1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1D18CC" w14:textId="64F5EC41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4D1DF5" w14:textId="38AA114D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82FD4B" w14:textId="49F70DF4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3C166A" w14:textId="7D582C3B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34B732" w14:textId="0544F685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A64FF6F" w14:textId="643905B8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A83258" w14:textId="7F95FA3F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07</w:t>
            </w:r>
          </w:p>
        </w:tc>
      </w:tr>
      <w:tr w:rsidR="009A6207" w:rsidRPr="00012F54" w14:paraId="5E237C12" w14:textId="77777777" w:rsidTr="002B257B">
        <w:trPr>
          <w:trHeight w:val="300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EADC" w14:textId="7777777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2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Balanço hídrico anual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DB54" w14:textId="359B00B9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0473" w14:textId="0009D64F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8EF1" w14:textId="0BB51D96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5AE4" w14:textId="3A0E3431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9E2B" w14:textId="4CDEF6AD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B117" w14:textId="382EFE0D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6E31" w14:textId="73E23CB6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EF13" w14:textId="39F4A692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51E4" w14:textId="18378F79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87530" w14:textId="444EC2E8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98B7" w14:textId="12BCA51C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</w:t>
            </w:r>
          </w:p>
        </w:tc>
      </w:tr>
      <w:tr w:rsidR="009A6207" w:rsidRPr="00012F54" w14:paraId="7BAC745A" w14:textId="77777777" w:rsidTr="002B257B">
        <w:trPr>
          <w:trHeight w:val="300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5BA558" w14:textId="7777777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2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Porosidade do solo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E2DC89" w14:textId="0832BB9F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335D1E" w14:textId="4A4EEA98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883093" w14:textId="71030F1A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BC47CD" w14:textId="1F8A3805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1B597E" w14:textId="095A3AD6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44FE54" w14:textId="5D738C28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DDC844" w14:textId="613D797B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5893F8" w14:textId="1F7BD030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3184EE" w14:textId="369AA016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BC597C4" w14:textId="3A412E62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5C3D67" w14:textId="37B1AE12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9A6207" w:rsidRPr="00012F54" w14:paraId="70DC96F9" w14:textId="77777777" w:rsidTr="002B257B">
        <w:trPr>
          <w:trHeight w:val="300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9C08" w14:textId="7777777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2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Teor de areia médio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91C8" w14:textId="761F7053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8C50" w14:textId="3CF86495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86B2" w14:textId="0E172689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25E4" w14:textId="653CB208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83C1" w14:textId="23144169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5A7B" w14:textId="2B3B9CE9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F295" w14:textId="661BA9CD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060F" w14:textId="227F8DEE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55AD" w14:textId="22F0EBC2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59ABA" w14:textId="536ADAF3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92FC" w14:textId="57D1616F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08</w:t>
            </w:r>
          </w:p>
        </w:tc>
      </w:tr>
      <w:tr w:rsidR="009A6207" w:rsidRPr="00012F54" w14:paraId="27D41468" w14:textId="77777777" w:rsidTr="002B257B">
        <w:trPr>
          <w:trHeight w:val="300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98CEF5" w14:textId="7777777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2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Profundidade do solo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487A9F" w14:textId="3F1050F4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951C00" w14:textId="0E5A8D21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5FF79B" w14:textId="6284BDE6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AAB359" w14:textId="611BE372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AF4676" w14:textId="18D59E53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2ECA46" w14:textId="44F7813F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12BC1D" w14:textId="62EB43ED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C798D3" w14:textId="064E385B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3EACE5" w14:textId="5960769C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C7BA9A7" w14:textId="47D6EA36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284B0D" w14:textId="34AF504F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07</w:t>
            </w:r>
          </w:p>
        </w:tc>
      </w:tr>
      <w:tr w:rsidR="009A6207" w:rsidRPr="00012F54" w14:paraId="40D668CD" w14:textId="77777777" w:rsidTr="002B257B">
        <w:trPr>
          <w:trHeight w:val="300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95BA" w14:textId="7777777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2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Curvatura horizontal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C008" w14:textId="1662BD2A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ED58" w14:textId="40F7B045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F4F4" w14:textId="101A3901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0005" w14:textId="5F4F190D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8F51" w14:textId="05AA4859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E58E" w14:textId="3202AD2F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24DF" w14:textId="34821DC9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3FE6" w14:textId="4753E4C8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3FEF" w14:textId="63D507BC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A38473" w14:textId="7350261B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F457" w14:textId="06088D9A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9A6207" w:rsidRPr="00012F54" w14:paraId="5D518A95" w14:textId="77777777" w:rsidTr="002B257B">
        <w:trPr>
          <w:trHeight w:val="300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7F46FA" w14:textId="7777777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2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Curvatura vertical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D2E21A" w14:textId="06E61BDE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38CDE5" w14:textId="3E06D59E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3FAADA" w14:textId="0D50DA58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8A2CCF" w14:textId="1725E245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E5E334" w14:textId="217AAFD3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4A3235" w14:textId="7E229A88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74FFCF" w14:textId="6730C64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86790C" w14:textId="3244858C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DE9AD2" w14:textId="453A71F3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9E665D8" w14:textId="1AA3E5FB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DDFD77" w14:textId="39E4C3E1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09</w:t>
            </w:r>
          </w:p>
        </w:tc>
      </w:tr>
      <w:tr w:rsidR="009A6207" w:rsidRPr="00012F54" w14:paraId="36000345" w14:textId="77777777" w:rsidTr="002B257B">
        <w:trPr>
          <w:trHeight w:val="300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537E" w14:textId="7777777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2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Distância à hidrografia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C8B1" w14:textId="373C6910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DF74" w14:textId="018471C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44FA" w14:textId="0DE4825A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EA83" w14:textId="6FE199C0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6633" w14:textId="37F4885C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9EB9" w14:textId="554912F0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0422" w14:textId="10ACD666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7FE5" w14:textId="7AF21C35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2B1D" w14:textId="38832068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7D6D9" w14:textId="396A853D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F81B" w14:textId="2766BDA2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04</w:t>
            </w:r>
          </w:p>
        </w:tc>
      </w:tr>
      <w:tr w:rsidR="009A6207" w:rsidRPr="00012F54" w14:paraId="3FB3A4A9" w14:textId="77777777" w:rsidTr="002B257B">
        <w:trPr>
          <w:trHeight w:val="300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8A3147" w14:textId="7777777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2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Fases do relevo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914803" w14:textId="44FC4F7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845F0D" w14:textId="669EA70F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3F45E5" w14:textId="7E844A3E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6949AB" w14:textId="78E89FDD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3BF90B" w14:textId="20596A5D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CDDF42" w14:textId="6A0FCE9E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FAACA9" w14:textId="0B2AED90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BEA663" w14:textId="5631F2EA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01F962" w14:textId="365CF609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3C90124" w14:textId="63A64504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3D8211" w14:textId="6BD41183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</w:tr>
      <w:tr w:rsidR="009A6207" w:rsidRPr="00012F54" w14:paraId="7EB8EC74" w14:textId="77777777" w:rsidTr="002B257B">
        <w:trPr>
          <w:trHeight w:val="300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C31B" w14:textId="7777777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2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Terços de relevo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C93D" w14:textId="36B51699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E840" w14:textId="549FC29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B6D7" w14:textId="5BED0C8D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3CE9" w14:textId="275E530F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7236" w14:textId="25F69030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6AF7" w14:textId="2E08D115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6E8F" w14:textId="664C45E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1BD8" w14:textId="2404BF38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1AA4" w14:textId="5E66CBAA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AD202" w14:textId="22912B41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54B1" w14:textId="2D18CFA2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9A6207" w:rsidRPr="00012F54" w14:paraId="732AF2F6" w14:textId="77777777" w:rsidTr="002B257B">
        <w:trPr>
          <w:trHeight w:val="300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1C8C" w14:textId="77777777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2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Soma</w:t>
            </w:r>
            <w:r w:rsidRPr="00426B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EAD3" w14:textId="1CC8CFBF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4A76" w14:textId="115DD877" w:rsidR="009A6207" w:rsidRPr="00426BD3" w:rsidRDefault="002B257B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7858" w14:textId="11118BDE" w:rsidR="009A6207" w:rsidRPr="00426BD3" w:rsidRDefault="002B257B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9BE4" w14:textId="5F191FDA" w:rsidR="009A6207" w:rsidRPr="00426BD3" w:rsidRDefault="002B257B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3E16" w14:textId="17E2C58D" w:rsidR="009A6207" w:rsidRPr="00426BD3" w:rsidRDefault="002B257B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BE09" w14:textId="250822F3" w:rsidR="009A6207" w:rsidRPr="00426BD3" w:rsidRDefault="002B257B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5CC6" w14:textId="3B2D5D5E" w:rsidR="009A6207" w:rsidRPr="00426BD3" w:rsidRDefault="002B257B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FB5C" w14:textId="4BF8C55B" w:rsidR="009A6207" w:rsidRPr="00426BD3" w:rsidRDefault="002B257B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D3C2" w14:textId="2DF6F6D9" w:rsidR="009A6207" w:rsidRPr="00426BD3" w:rsidRDefault="002B257B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EA36D" w14:textId="286EC2F0" w:rsidR="009A6207" w:rsidRPr="00426BD3" w:rsidRDefault="002B257B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604A" w14:textId="20E02AF2" w:rsidR="009A6207" w:rsidRPr="00426BD3" w:rsidRDefault="009A6207" w:rsidP="002B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2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42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99</w:t>
            </w:r>
          </w:p>
        </w:tc>
      </w:tr>
    </w:tbl>
    <w:p w14:paraId="7352FD89" w14:textId="77777777" w:rsidR="007C1535" w:rsidRPr="00833B1F" w:rsidRDefault="007C1535" w:rsidP="00833B1F">
      <w:pPr>
        <w:pStyle w:val="PargrafodaLista"/>
        <w:spacing w:after="200" w:line="276" w:lineRule="auto"/>
        <w:ind w:left="0"/>
        <w:jc w:val="both"/>
        <w:rPr>
          <w:rFonts w:ascii="Times New Roman" w:eastAsia="Times New Roman" w:hAnsi="Times New Roman" w:cs="Times New Roman"/>
          <w:b/>
          <w:kern w:val="0"/>
          <w:sz w:val="6"/>
          <w:szCs w:val="6"/>
          <w:lang w:eastAsia="pt-BR"/>
          <w14:ligatures w14:val="none"/>
        </w:rPr>
      </w:pPr>
    </w:p>
    <w:sectPr w:rsidR="007C1535" w:rsidRPr="00833B1F" w:rsidSect="00A07BE5">
      <w:pgSz w:w="16838" w:h="11906" w:orient="landscape"/>
      <w:pgMar w:top="1132" w:right="1440" w:bottom="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FDBC3" w14:textId="77777777" w:rsidR="00593F20" w:rsidRDefault="00593F20">
      <w:pPr>
        <w:spacing w:after="0" w:line="240" w:lineRule="auto"/>
      </w:pPr>
      <w:r>
        <w:separator/>
      </w:r>
    </w:p>
  </w:endnote>
  <w:endnote w:type="continuationSeparator" w:id="0">
    <w:p w14:paraId="67798D81" w14:textId="77777777" w:rsidR="00593F20" w:rsidRDefault="00593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2E29F" w14:textId="77777777" w:rsidR="00593F20" w:rsidRDefault="00593F20">
      <w:pPr>
        <w:spacing w:after="0" w:line="240" w:lineRule="auto"/>
      </w:pPr>
      <w:r>
        <w:separator/>
      </w:r>
    </w:p>
  </w:footnote>
  <w:footnote w:type="continuationSeparator" w:id="0">
    <w:p w14:paraId="0A44FFF0" w14:textId="77777777" w:rsidR="00593F20" w:rsidRDefault="00593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911C4" w14:textId="77777777" w:rsidR="008C3115" w:rsidRDefault="008C31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Meta 4 – Estudo da disponibilidade hídrica superficial</w:t>
    </w:r>
  </w:p>
  <w:p w14:paraId="218B4C32" w14:textId="77777777" w:rsidR="008C3115" w:rsidRDefault="008C31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2EE163B" wp14:editId="12D7BBDD">
              <wp:simplePos x="0" y="0"/>
              <wp:positionH relativeFrom="column">
                <wp:posOffset>12701</wp:posOffset>
              </wp:positionH>
              <wp:positionV relativeFrom="paragraph">
                <wp:posOffset>152400</wp:posOffset>
              </wp:positionV>
              <wp:extent cx="5524500" cy="12700"/>
              <wp:effectExtent l="0" t="0" r="0" b="0"/>
              <wp:wrapNone/>
              <wp:docPr id="1096892582" name="Conector de Seta Reta 10968925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83750" y="3780000"/>
                        <a:ext cx="55245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3BFC369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096892582" o:spid="_x0000_s1026" type="#_x0000_t32" style="position:absolute;margin-left:1pt;margin-top:12pt;width:435pt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" strokecolor="black [3200]">
              <v:stroke startarrowwidth="narrow" startarrowlength="short" endarrowwidth="narrow" endarrowlength="short"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76E31"/>
    <w:multiLevelType w:val="hybridMultilevel"/>
    <w:tmpl w:val="B97EC4D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4670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84A7A1A"/>
    <w:multiLevelType w:val="hybridMultilevel"/>
    <w:tmpl w:val="2EBC2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00CAF"/>
    <w:multiLevelType w:val="multilevel"/>
    <w:tmpl w:val="73C82B5A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u w:val="none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3096" w:hanging="935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u w:val="none"/>
      </w:rPr>
    </w:lvl>
  </w:abstractNum>
  <w:abstractNum w:abstractNumId="4" w15:restartNumberingAfterBreak="0">
    <w:nsid w:val="73F605AC"/>
    <w:multiLevelType w:val="hybridMultilevel"/>
    <w:tmpl w:val="B97EC4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089488">
    <w:abstractNumId w:val="1"/>
  </w:num>
  <w:num w:numId="2" w16cid:durableId="736170638">
    <w:abstractNumId w:val="3"/>
  </w:num>
  <w:num w:numId="3" w16cid:durableId="1585383058">
    <w:abstractNumId w:val="2"/>
  </w:num>
  <w:num w:numId="4" w16cid:durableId="88702009">
    <w:abstractNumId w:val="4"/>
  </w:num>
  <w:num w:numId="5" w16cid:durableId="635911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4D"/>
    <w:rsid w:val="00002A33"/>
    <w:rsid w:val="000030D2"/>
    <w:rsid w:val="00005FB4"/>
    <w:rsid w:val="00011176"/>
    <w:rsid w:val="00013EAF"/>
    <w:rsid w:val="00015BD5"/>
    <w:rsid w:val="000167BA"/>
    <w:rsid w:val="00022B03"/>
    <w:rsid w:val="000257F5"/>
    <w:rsid w:val="000268FC"/>
    <w:rsid w:val="00030D47"/>
    <w:rsid w:val="0003591A"/>
    <w:rsid w:val="00035968"/>
    <w:rsid w:val="00044B21"/>
    <w:rsid w:val="00047519"/>
    <w:rsid w:val="0005151A"/>
    <w:rsid w:val="00053448"/>
    <w:rsid w:val="00062A1C"/>
    <w:rsid w:val="00064B1F"/>
    <w:rsid w:val="000654B8"/>
    <w:rsid w:val="0007251D"/>
    <w:rsid w:val="000762D5"/>
    <w:rsid w:val="00081254"/>
    <w:rsid w:val="000900A9"/>
    <w:rsid w:val="000938CB"/>
    <w:rsid w:val="000A57F9"/>
    <w:rsid w:val="000A5C30"/>
    <w:rsid w:val="000A721F"/>
    <w:rsid w:val="000A7D47"/>
    <w:rsid w:val="000B18A4"/>
    <w:rsid w:val="000C100E"/>
    <w:rsid w:val="000C106B"/>
    <w:rsid w:val="000C53CE"/>
    <w:rsid w:val="000C6D95"/>
    <w:rsid w:val="000D341B"/>
    <w:rsid w:val="000D4F33"/>
    <w:rsid w:val="000E3B4F"/>
    <w:rsid w:val="000E778A"/>
    <w:rsid w:val="000F0F98"/>
    <w:rsid w:val="000F337E"/>
    <w:rsid w:val="000F5FF6"/>
    <w:rsid w:val="001037B2"/>
    <w:rsid w:val="001049EE"/>
    <w:rsid w:val="001126FF"/>
    <w:rsid w:val="001165E6"/>
    <w:rsid w:val="00122464"/>
    <w:rsid w:val="00126BB0"/>
    <w:rsid w:val="001342F0"/>
    <w:rsid w:val="001350DA"/>
    <w:rsid w:val="001350FE"/>
    <w:rsid w:val="00135132"/>
    <w:rsid w:val="0013727D"/>
    <w:rsid w:val="00144C73"/>
    <w:rsid w:val="00145083"/>
    <w:rsid w:val="0015798F"/>
    <w:rsid w:val="00163E53"/>
    <w:rsid w:val="00164B65"/>
    <w:rsid w:val="00186868"/>
    <w:rsid w:val="00193C4D"/>
    <w:rsid w:val="001A3C3F"/>
    <w:rsid w:val="001B47C5"/>
    <w:rsid w:val="001C4B69"/>
    <w:rsid w:val="001C7238"/>
    <w:rsid w:val="001C7A9D"/>
    <w:rsid w:val="001D0B41"/>
    <w:rsid w:val="001D6EC0"/>
    <w:rsid w:val="001F2DEF"/>
    <w:rsid w:val="001F5A00"/>
    <w:rsid w:val="002041B7"/>
    <w:rsid w:val="002050F2"/>
    <w:rsid w:val="002058A4"/>
    <w:rsid w:val="00205C9E"/>
    <w:rsid w:val="00211ADF"/>
    <w:rsid w:val="00220CA9"/>
    <w:rsid w:val="002251A1"/>
    <w:rsid w:val="00226913"/>
    <w:rsid w:val="0023173F"/>
    <w:rsid w:val="0024235C"/>
    <w:rsid w:val="00243288"/>
    <w:rsid w:val="0026677C"/>
    <w:rsid w:val="00266C0E"/>
    <w:rsid w:val="00273AAB"/>
    <w:rsid w:val="0027750D"/>
    <w:rsid w:val="00284D2C"/>
    <w:rsid w:val="0028537F"/>
    <w:rsid w:val="00287B4C"/>
    <w:rsid w:val="00294132"/>
    <w:rsid w:val="002967B9"/>
    <w:rsid w:val="002A550A"/>
    <w:rsid w:val="002A67E7"/>
    <w:rsid w:val="002A7350"/>
    <w:rsid w:val="002B1545"/>
    <w:rsid w:val="002B168B"/>
    <w:rsid w:val="002B257B"/>
    <w:rsid w:val="002C4595"/>
    <w:rsid w:val="002E0551"/>
    <w:rsid w:val="002E3515"/>
    <w:rsid w:val="002E621D"/>
    <w:rsid w:val="002F33B4"/>
    <w:rsid w:val="002F343E"/>
    <w:rsid w:val="002F3A59"/>
    <w:rsid w:val="002F59E6"/>
    <w:rsid w:val="002F640F"/>
    <w:rsid w:val="002F6D63"/>
    <w:rsid w:val="002F7102"/>
    <w:rsid w:val="002F71CD"/>
    <w:rsid w:val="00303FB6"/>
    <w:rsid w:val="0030458C"/>
    <w:rsid w:val="00310C99"/>
    <w:rsid w:val="00312964"/>
    <w:rsid w:val="003220FD"/>
    <w:rsid w:val="0032246E"/>
    <w:rsid w:val="0032302C"/>
    <w:rsid w:val="00323971"/>
    <w:rsid w:val="00325B48"/>
    <w:rsid w:val="00325D6E"/>
    <w:rsid w:val="00334AD3"/>
    <w:rsid w:val="00334E60"/>
    <w:rsid w:val="00336671"/>
    <w:rsid w:val="00345974"/>
    <w:rsid w:val="0035382E"/>
    <w:rsid w:val="00356C36"/>
    <w:rsid w:val="00362075"/>
    <w:rsid w:val="003624EE"/>
    <w:rsid w:val="00367B50"/>
    <w:rsid w:val="00371381"/>
    <w:rsid w:val="00381478"/>
    <w:rsid w:val="0038273C"/>
    <w:rsid w:val="0038635A"/>
    <w:rsid w:val="00394E78"/>
    <w:rsid w:val="003B068E"/>
    <w:rsid w:val="003B1C6B"/>
    <w:rsid w:val="003B670C"/>
    <w:rsid w:val="003C03D8"/>
    <w:rsid w:val="003C408E"/>
    <w:rsid w:val="003C52FE"/>
    <w:rsid w:val="003C7861"/>
    <w:rsid w:val="003D64ED"/>
    <w:rsid w:val="003D7030"/>
    <w:rsid w:val="003D7E50"/>
    <w:rsid w:val="003E0E9B"/>
    <w:rsid w:val="003E19D2"/>
    <w:rsid w:val="003E3A1F"/>
    <w:rsid w:val="003E40A8"/>
    <w:rsid w:val="003E53C6"/>
    <w:rsid w:val="003F013F"/>
    <w:rsid w:val="003F03BA"/>
    <w:rsid w:val="003F528A"/>
    <w:rsid w:val="003F6874"/>
    <w:rsid w:val="004004CD"/>
    <w:rsid w:val="004033CB"/>
    <w:rsid w:val="00407FDF"/>
    <w:rsid w:val="004109D0"/>
    <w:rsid w:val="00411826"/>
    <w:rsid w:val="00413645"/>
    <w:rsid w:val="0042175B"/>
    <w:rsid w:val="00423302"/>
    <w:rsid w:val="004243AC"/>
    <w:rsid w:val="00425224"/>
    <w:rsid w:val="00426C85"/>
    <w:rsid w:val="00426E4E"/>
    <w:rsid w:val="00426F5F"/>
    <w:rsid w:val="00434493"/>
    <w:rsid w:val="004362A9"/>
    <w:rsid w:val="004366FB"/>
    <w:rsid w:val="00440C25"/>
    <w:rsid w:val="0044151B"/>
    <w:rsid w:val="004420FB"/>
    <w:rsid w:val="0044448A"/>
    <w:rsid w:val="00444970"/>
    <w:rsid w:val="004463AB"/>
    <w:rsid w:val="00450B58"/>
    <w:rsid w:val="00454325"/>
    <w:rsid w:val="004547EF"/>
    <w:rsid w:val="00462075"/>
    <w:rsid w:val="0046544C"/>
    <w:rsid w:val="00473D17"/>
    <w:rsid w:val="004873D9"/>
    <w:rsid w:val="0049473A"/>
    <w:rsid w:val="004A7595"/>
    <w:rsid w:val="004B0D56"/>
    <w:rsid w:val="004C6B24"/>
    <w:rsid w:val="004C7C0A"/>
    <w:rsid w:val="004D1651"/>
    <w:rsid w:val="004D3A42"/>
    <w:rsid w:val="004D3F71"/>
    <w:rsid w:val="004E1712"/>
    <w:rsid w:val="004E275D"/>
    <w:rsid w:val="004E3EF7"/>
    <w:rsid w:val="004E6FBB"/>
    <w:rsid w:val="004E7A41"/>
    <w:rsid w:val="004F09FE"/>
    <w:rsid w:val="004F33D7"/>
    <w:rsid w:val="004F53CC"/>
    <w:rsid w:val="004F78BB"/>
    <w:rsid w:val="00503575"/>
    <w:rsid w:val="00503749"/>
    <w:rsid w:val="00503F23"/>
    <w:rsid w:val="005127FF"/>
    <w:rsid w:val="00520B60"/>
    <w:rsid w:val="00532495"/>
    <w:rsid w:val="0053291F"/>
    <w:rsid w:val="00542874"/>
    <w:rsid w:val="00542C78"/>
    <w:rsid w:val="00545B88"/>
    <w:rsid w:val="00553D4E"/>
    <w:rsid w:val="0055704D"/>
    <w:rsid w:val="005655C0"/>
    <w:rsid w:val="00567A89"/>
    <w:rsid w:val="005828BD"/>
    <w:rsid w:val="005863DA"/>
    <w:rsid w:val="00591C12"/>
    <w:rsid w:val="00591D44"/>
    <w:rsid w:val="005926FE"/>
    <w:rsid w:val="00593F20"/>
    <w:rsid w:val="005943EA"/>
    <w:rsid w:val="005A1AD6"/>
    <w:rsid w:val="005B6647"/>
    <w:rsid w:val="005B71B9"/>
    <w:rsid w:val="005C160E"/>
    <w:rsid w:val="005C2986"/>
    <w:rsid w:val="005C2F93"/>
    <w:rsid w:val="005C66CD"/>
    <w:rsid w:val="005C71D2"/>
    <w:rsid w:val="005D235D"/>
    <w:rsid w:val="005D6082"/>
    <w:rsid w:val="005E77B6"/>
    <w:rsid w:val="005F7503"/>
    <w:rsid w:val="006158A0"/>
    <w:rsid w:val="00621057"/>
    <w:rsid w:val="006230BC"/>
    <w:rsid w:val="00623F12"/>
    <w:rsid w:val="00627621"/>
    <w:rsid w:val="00640856"/>
    <w:rsid w:val="00644519"/>
    <w:rsid w:val="00646F02"/>
    <w:rsid w:val="0065246D"/>
    <w:rsid w:val="006544B2"/>
    <w:rsid w:val="00655C64"/>
    <w:rsid w:val="00662918"/>
    <w:rsid w:val="00662CA3"/>
    <w:rsid w:val="00666CA5"/>
    <w:rsid w:val="0067203E"/>
    <w:rsid w:val="0067264D"/>
    <w:rsid w:val="006729D4"/>
    <w:rsid w:val="00676199"/>
    <w:rsid w:val="00680D7F"/>
    <w:rsid w:val="00684340"/>
    <w:rsid w:val="006853F3"/>
    <w:rsid w:val="0069535A"/>
    <w:rsid w:val="006962B7"/>
    <w:rsid w:val="006A4E15"/>
    <w:rsid w:val="006B0718"/>
    <w:rsid w:val="006B13B6"/>
    <w:rsid w:val="006C48F1"/>
    <w:rsid w:val="006C6A73"/>
    <w:rsid w:val="006D1DBC"/>
    <w:rsid w:val="006E0853"/>
    <w:rsid w:val="006E367E"/>
    <w:rsid w:val="006E50BC"/>
    <w:rsid w:val="006E7988"/>
    <w:rsid w:val="006F50B3"/>
    <w:rsid w:val="00700B5B"/>
    <w:rsid w:val="00713B10"/>
    <w:rsid w:val="0072103D"/>
    <w:rsid w:val="00722423"/>
    <w:rsid w:val="00725BD8"/>
    <w:rsid w:val="00727127"/>
    <w:rsid w:val="00734F1E"/>
    <w:rsid w:val="00736880"/>
    <w:rsid w:val="00736AC0"/>
    <w:rsid w:val="00737FE5"/>
    <w:rsid w:val="00740064"/>
    <w:rsid w:val="007425A4"/>
    <w:rsid w:val="00750C98"/>
    <w:rsid w:val="007555A9"/>
    <w:rsid w:val="0075647F"/>
    <w:rsid w:val="0075712A"/>
    <w:rsid w:val="00757435"/>
    <w:rsid w:val="00760394"/>
    <w:rsid w:val="007607D7"/>
    <w:rsid w:val="00763623"/>
    <w:rsid w:val="00781526"/>
    <w:rsid w:val="00783496"/>
    <w:rsid w:val="00783969"/>
    <w:rsid w:val="00797714"/>
    <w:rsid w:val="007A11C3"/>
    <w:rsid w:val="007A405C"/>
    <w:rsid w:val="007A4810"/>
    <w:rsid w:val="007B0720"/>
    <w:rsid w:val="007B2E69"/>
    <w:rsid w:val="007C0832"/>
    <w:rsid w:val="007C0D5D"/>
    <w:rsid w:val="007C151C"/>
    <w:rsid w:val="007C1535"/>
    <w:rsid w:val="007C1C05"/>
    <w:rsid w:val="007D4F4D"/>
    <w:rsid w:val="007E050D"/>
    <w:rsid w:val="007E4B3E"/>
    <w:rsid w:val="007E6A7C"/>
    <w:rsid w:val="007E7C59"/>
    <w:rsid w:val="007F2ED3"/>
    <w:rsid w:val="007F3518"/>
    <w:rsid w:val="007F5A9F"/>
    <w:rsid w:val="00802F54"/>
    <w:rsid w:val="008067A0"/>
    <w:rsid w:val="008069A4"/>
    <w:rsid w:val="00807536"/>
    <w:rsid w:val="008078C1"/>
    <w:rsid w:val="0081093B"/>
    <w:rsid w:val="00811066"/>
    <w:rsid w:val="0082036A"/>
    <w:rsid w:val="00821FDC"/>
    <w:rsid w:val="00822D9C"/>
    <w:rsid w:val="008232B0"/>
    <w:rsid w:val="00823BCD"/>
    <w:rsid w:val="00825596"/>
    <w:rsid w:val="00833B1F"/>
    <w:rsid w:val="0083565D"/>
    <w:rsid w:val="00842069"/>
    <w:rsid w:val="008479CC"/>
    <w:rsid w:val="00847A28"/>
    <w:rsid w:val="00851AB8"/>
    <w:rsid w:val="00861D40"/>
    <w:rsid w:val="0086722D"/>
    <w:rsid w:val="00872A00"/>
    <w:rsid w:val="00883C24"/>
    <w:rsid w:val="00885A77"/>
    <w:rsid w:val="008874DA"/>
    <w:rsid w:val="0089457A"/>
    <w:rsid w:val="008A4628"/>
    <w:rsid w:val="008C1751"/>
    <w:rsid w:val="008C3115"/>
    <w:rsid w:val="008C7479"/>
    <w:rsid w:val="008E0CA9"/>
    <w:rsid w:val="008E2B5D"/>
    <w:rsid w:val="008F036E"/>
    <w:rsid w:val="008F77B8"/>
    <w:rsid w:val="008F7F5E"/>
    <w:rsid w:val="0091260C"/>
    <w:rsid w:val="00916F7B"/>
    <w:rsid w:val="009209D3"/>
    <w:rsid w:val="009211B6"/>
    <w:rsid w:val="00921FAD"/>
    <w:rsid w:val="0093149A"/>
    <w:rsid w:val="0093325E"/>
    <w:rsid w:val="00935053"/>
    <w:rsid w:val="00941F42"/>
    <w:rsid w:val="0094383F"/>
    <w:rsid w:val="00944F3B"/>
    <w:rsid w:val="00946BC7"/>
    <w:rsid w:val="009520DA"/>
    <w:rsid w:val="009617A4"/>
    <w:rsid w:val="00961A66"/>
    <w:rsid w:val="009661D1"/>
    <w:rsid w:val="00966895"/>
    <w:rsid w:val="00966C4A"/>
    <w:rsid w:val="0096731D"/>
    <w:rsid w:val="00970350"/>
    <w:rsid w:val="00971867"/>
    <w:rsid w:val="009741DD"/>
    <w:rsid w:val="00974FC8"/>
    <w:rsid w:val="009807E7"/>
    <w:rsid w:val="00981EC5"/>
    <w:rsid w:val="00985667"/>
    <w:rsid w:val="00991437"/>
    <w:rsid w:val="009915C0"/>
    <w:rsid w:val="00997F18"/>
    <w:rsid w:val="009A1200"/>
    <w:rsid w:val="009A2067"/>
    <w:rsid w:val="009A4ED3"/>
    <w:rsid w:val="009A6207"/>
    <w:rsid w:val="009B4074"/>
    <w:rsid w:val="009C07DE"/>
    <w:rsid w:val="009C24A5"/>
    <w:rsid w:val="009C3EEC"/>
    <w:rsid w:val="009D5B91"/>
    <w:rsid w:val="009D5D9D"/>
    <w:rsid w:val="009D7198"/>
    <w:rsid w:val="009E40C4"/>
    <w:rsid w:val="009E4472"/>
    <w:rsid w:val="009E7CB0"/>
    <w:rsid w:val="009F57C4"/>
    <w:rsid w:val="009F6B0B"/>
    <w:rsid w:val="00A01AFD"/>
    <w:rsid w:val="00A04814"/>
    <w:rsid w:val="00A07BD3"/>
    <w:rsid w:val="00A07BE5"/>
    <w:rsid w:val="00A1525B"/>
    <w:rsid w:val="00A20BAC"/>
    <w:rsid w:val="00A22D27"/>
    <w:rsid w:val="00A249FB"/>
    <w:rsid w:val="00A267ED"/>
    <w:rsid w:val="00A331D1"/>
    <w:rsid w:val="00A417F9"/>
    <w:rsid w:val="00A43C08"/>
    <w:rsid w:val="00A55287"/>
    <w:rsid w:val="00A63BC3"/>
    <w:rsid w:val="00A63C25"/>
    <w:rsid w:val="00A66880"/>
    <w:rsid w:val="00A74FA3"/>
    <w:rsid w:val="00A75360"/>
    <w:rsid w:val="00A77F00"/>
    <w:rsid w:val="00A9204D"/>
    <w:rsid w:val="00AA1331"/>
    <w:rsid w:val="00AA3B3F"/>
    <w:rsid w:val="00AA4E18"/>
    <w:rsid w:val="00AB2A17"/>
    <w:rsid w:val="00AB71A1"/>
    <w:rsid w:val="00AC2AD6"/>
    <w:rsid w:val="00AC4823"/>
    <w:rsid w:val="00AC5353"/>
    <w:rsid w:val="00AC6302"/>
    <w:rsid w:val="00AC7588"/>
    <w:rsid w:val="00AD5F43"/>
    <w:rsid w:val="00AD608C"/>
    <w:rsid w:val="00AD6423"/>
    <w:rsid w:val="00AE1AC8"/>
    <w:rsid w:val="00AE2C99"/>
    <w:rsid w:val="00AE4A16"/>
    <w:rsid w:val="00AE5492"/>
    <w:rsid w:val="00AE5E82"/>
    <w:rsid w:val="00AE6134"/>
    <w:rsid w:val="00AF4B3B"/>
    <w:rsid w:val="00B045DB"/>
    <w:rsid w:val="00B14753"/>
    <w:rsid w:val="00B24973"/>
    <w:rsid w:val="00B34CCD"/>
    <w:rsid w:val="00B50F2E"/>
    <w:rsid w:val="00B5481E"/>
    <w:rsid w:val="00B61A62"/>
    <w:rsid w:val="00B63C60"/>
    <w:rsid w:val="00B644F8"/>
    <w:rsid w:val="00B71894"/>
    <w:rsid w:val="00B722A3"/>
    <w:rsid w:val="00B77116"/>
    <w:rsid w:val="00B80AAD"/>
    <w:rsid w:val="00B815FE"/>
    <w:rsid w:val="00B81939"/>
    <w:rsid w:val="00B9193E"/>
    <w:rsid w:val="00B94A04"/>
    <w:rsid w:val="00B9700B"/>
    <w:rsid w:val="00B97F9B"/>
    <w:rsid w:val="00BA61C4"/>
    <w:rsid w:val="00BA7708"/>
    <w:rsid w:val="00BB4835"/>
    <w:rsid w:val="00BB557E"/>
    <w:rsid w:val="00BB589D"/>
    <w:rsid w:val="00BB7610"/>
    <w:rsid w:val="00BC5B92"/>
    <w:rsid w:val="00BC6302"/>
    <w:rsid w:val="00BD0260"/>
    <w:rsid w:val="00BD6466"/>
    <w:rsid w:val="00BD6918"/>
    <w:rsid w:val="00BD6B95"/>
    <w:rsid w:val="00BE0396"/>
    <w:rsid w:val="00BE5E1F"/>
    <w:rsid w:val="00BF2CB1"/>
    <w:rsid w:val="00BF3850"/>
    <w:rsid w:val="00C00833"/>
    <w:rsid w:val="00C05096"/>
    <w:rsid w:val="00C05CF2"/>
    <w:rsid w:val="00C10D71"/>
    <w:rsid w:val="00C14DC2"/>
    <w:rsid w:val="00C21852"/>
    <w:rsid w:val="00C269EE"/>
    <w:rsid w:val="00C312EC"/>
    <w:rsid w:val="00C34C41"/>
    <w:rsid w:val="00C34DC2"/>
    <w:rsid w:val="00C3585D"/>
    <w:rsid w:val="00C421A8"/>
    <w:rsid w:val="00C4654D"/>
    <w:rsid w:val="00C51E84"/>
    <w:rsid w:val="00C52BB4"/>
    <w:rsid w:val="00C534E4"/>
    <w:rsid w:val="00C53767"/>
    <w:rsid w:val="00C53FBB"/>
    <w:rsid w:val="00C54162"/>
    <w:rsid w:val="00C54ABB"/>
    <w:rsid w:val="00C56E2A"/>
    <w:rsid w:val="00C57775"/>
    <w:rsid w:val="00C66251"/>
    <w:rsid w:val="00C72EB1"/>
    <w:rsid w:val="00C7373F"/>
    <w:rsid w:val="00C74E01"/>
    <w:rsid w:val="00C75968"/>
    <w:rsid w:val="00C821E1"/>
    <w:rsid w:val="00C8499D"/>
    <w:rsid w:val="00C95E8F"/>
    <w:rsid w:val="00CA331A"/>
    <w:rsid w:val="00CA351E"/>
    <w:rsid w:val="00CA35B2"/>
    <w:rsid w:val="00CB106A"/>
    <w:rsid w:val="00CB1204"/>
    <w:rsid w:val="00CB37A0"/>
    <w:rsid w:val="00CD0BE9"/>
    <w:rsid w:val="00CD308C"/>
    <w:rsid w:val="00CD385F"/>
    <w:rsid w:val="00CD3C0C"/>
    <w:rsid w:val="00CE16E3"/>
    <w:rsid w:val="00CE23F4"/>
    <w:rsid w:val="00CF5581"/>
    <w:rsid w:val="00CF6FCB"/>
    <w:rsid w:val="00D01561"/>
    <w:rsid w:val="00D05EC1"/>
    <w:rsid w:val="00D15E61"/>
    <w:rsid w:val="00D22E35"/>
    <w:rsid w:val="00D25EBF"/>
    <w:rsid w:val="00D30CD8"/>
    <w:rsid w:val="00D3166C"/>
    <w:rsid w:val="00D37D83"/>
    <w:rsid w:val="00D42ED1"/>
    <w:rsid w:val="00D45A83"/>
    <w:rsid w:val="00D46847"/>
    <w:rsid w:val="00D54CEB"/>
    <w:rsid w:val="00D54ED5"/>
    <w:rsid w:val="00D5518D"/>
    <w:rsid w:val="00D55641"/>
    <w:rsid w:val="00D578F5"/>
    <w:rsid w:val="00D60986"/>
    <w:rsid w:val="00D66090"/>
    <w:rsid w:val="00D736D6"/>
    <w:rsid w:val="00D77325"/>
    <w:rsid w:val="00D8197C"/>
    <w:rsid w:val="00D90FFB"/>
    <w:rsid w:val="00D95E6F"/>
    <w:rsid w:val="00D96A46"/>
    <w:rsid w:val="00DA00D8"/>
    <w:rsid w:val="00DA1798"/>
    <w:rsid w:val="00DA2FA9"/>
    <w:rsid w:val="00DA3D92"/>
    <w:rsid w:val="00DB0F81"/>
    <w:rsid w:val="00DB221B"/>
    <w:rsid w:val="00DB6B50"/>
    <w:rsid w:val="00DC0377"/>
    <w:rsid w:val="00DD259F"/>
    <w:rsid w:val="00DD67F6"/>
    <w:rsid w:val="00DF4F55"/>
    <w:rsid w:val="00DF753F"/>
    <w:rsid w:val="00E014DF"/>
    <w:rsid w:val="00E06136"/>
    <w:rsid w:val="00E22D07"/>
    <w:rsid w:val="00E25E9F"/>
    <w:rsid w:val="00E31652"/>
    <w:rsid w:val="00E34770"/>
    <w:rsid w:val="00E40603"/>
    <w:rsid w:val="00E45C24"/>
    <w:rsid w:val="00E60AC4"/>
    <w:rsid w:val="00E63F4A"/>
    <w:rsid w:val="00E71083"/>
    <w:rsid w:val="00E71173"/>
    <w:rsid w:val="00E72B5E"/>
    <w:rsid w:val="00E73209"/>
    <w:rsid w:val="00E81A68"/>
    <w:rsid w:val="00E83B6C"/>
    <w:rsid w:val="00E86168"/>
    <w:rsid w:val="00E86FCA"/>
    <w:rsid w:val="00E87005"/>
    <w:rsid w:val="00E907A4"/>
    <w:rsid w:val="00E913C7"/>
    <w:rsid w:val="00E93D77"/>
    <w:rsid w:val="00E93E55"/>
    <w:rsid w:val="00EA1DBE"/>
    <w:rsid w:val="00EC5372"/>
    <w:rsid w:val="00EC69F3"/>
    <w:rsid w:val="00EC7077"/>
    <w:rsid w:val="00ED3C70"/>
    <w:rsid w:val="00ED69B7"/>
    <w:rsid w:val="00EE023D"/>
    <w:rsid w:val="00EE6C6C"/>
    <w:rsid w:val="00EF073D"/>
    <w:rsid w:val="00EF16EC"/>
    <w:rsid w:val="00F05707"/>
    <w:rsid w:val="00F06618"/>
    <w:rsid w:val="00F11111"/>
    <w:rsid w:val="00F1462F"/>
    <w:rsid w:val="00F1772A"/>
    <w:rsid w:val="00F17A34"/>
    <w:rsid w:val="00F21024"/>
    <w:rsid w:val="00F309EE"/>
    <w:rsid w:val="00F31A9A"/>
    <w:rsid w:val="00F353EA"/>
    <w:rsid w:val="00F36AC8"/>
    <w:rsid w:val="00F36D6C"/>
    <w:rsid w:val="00F43924"/>
    <w:rsid w:val="00F44584"/>
    <w:rsid w:val="00F45647"/>
    <w:rsid w:val="00F4591E"/>
    <w:rsid w:val="00F46DB4"/>
    <w:rsid w:val="00F56BB5"/>
    <w:rsid w:val="00F646F5"/>
    <w:rsid w:val="00F64F2D"/>
    <w:rsid w:val="00F66054"/>
    <w:rsid w:val="00F82471"/>
    <w:rsid w:val="00F83693"/>
    <w:rsid w:val="00F838C1"/>
    <w:rsid w:val="00F84822"/>
    <w:rsid w:val="00F91A16"/>
    <w:rsid w:val="00F93C1D"/>
    <w:rsid w:val="00F9458B"/>
    <w:rsid w:val="00F94D9E"/>
    <w:rsid w:val="00F96E30"/>
    <w:rsid w:val="00FA0A9C"/>
    <w:rsid w:val="00FA5712"/>
    <w:rsid w:val="00FA67E7"/>
    <w:rsid w:val="00FC6717"/>
    <w:rsid w:val="00FD21A6"/>
    <w:rsid w:val="00FE2F60"/>
    <w:rsid w:val="00FE5B0C"/>
    <w:rsid w:val="00FF1527"/>
    <w:rsid w:val="00FF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EE3748"/>
  <w15:chartTrackingRefBased/>
  <w15:docId w15:val="{E7692655-2795-4150-B7D5-D73C8E3F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46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6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6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6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6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6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6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6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6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6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6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6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65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654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65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654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65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65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6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46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6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6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6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654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654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654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6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654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654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04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907A4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332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3325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3325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32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3325E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0654B8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C7588"/>
    <w:rPr>
      <w:color w:val="96607D"/>
      <w:u w:val="single"/>
    </w:rPr>
  </w:style>
  <w:style w:type="paragraph" w:customStyle="1" w:styleId="msonormal0">
    <w:name w:val="msonormal"/>
    <w:basedOn w:val="Normal"/>
    <w:rsid w:val="00AC7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63">
    <w:name w:val="xl63"/>
    <w:basedOn w:val="Normal"/>
    <w:rsid w:val="00AC75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customStyle="1" w:styleId="xl64">
    <w:name w:val="xl64"/>
    <w:basedOn w:val="Normal"/>
    <w:rsid w:val="00AC7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65">
    <w:name w:val="xl65"/>
    <w:basedOn w:val="Normal"/>
    <w:rsid w:val="00AC7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  <w:style w:type="paragraph" w:customStyle="1" w:styleId="xl66">
    <w:name w:val="xl66"/>
    <w:basedOn w:val="Normal"/>
    <w:rsid w:val="00AC7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  <w:style w:type="paragraph" w:customStyle="1" w:styleId="xl67">
    <w:name w:val="xl67"/>
    <w:basedOn w:val="Normal"/>
    <w:rsid w:val="00AC75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lang w:val="en-US"/>
      <w14:ligatures w14:val="none"/>
    </w:rPr>
  </w:style>
  <w:style w:type="table" w:styleId="TabeladeGrade4">
    <w:name w:val="Grid Table 4"/>
    <w:basedOn w:val="Tabelanormal"/>
    <w:uiPriority w:val="49"/>
    <w:rsid w:val="00AC75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">
    <w:name w:val="Grid Table 2"/>
    <w:basedOn w:val="Tabelanormal"/>
    <w:uiPriority w:val="47"/>
    <w:rsid w:val="00AC758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8C3115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334AD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C70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7077"/>
  </w:style>
  <w:style w:type="paragraph" w:styleId="Rodap">
    <w:name w:val="footer"/>
    <w:basedOn w:val="Normal"/>
    <w:link w:val="RodapChar"/>
    <w:uiPriority w:val="99"/>
    <w:unhideWhenUsed/>
    <w:rsid w:val="00EC70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7077"/>
  </w:style>
  <w:style w:type="table" w:styleId="TabeladeLista1Clara">
    <w:name w:val="List Table 1 Light"/>
    <w:basedOn w:val="Tabelanormal"/>
    <w:uiPriority w:val="46"/>
    <w:rsid w:val="00BB557E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75647F"/>
    <w:pPr>
      <w:spacing w:after="200" w:line="240" w:lineRule="auto"/>
    </w:pPr>
    <w:rPr>
      <w:rFonts w:eastAsiaTheme="minorEastAsia"/>
      <w:b/>
      <w:bCs/>
      <w:color w:val="156082" w:themeColor="accent1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643CA-CAE9-40FC-BCB8-3AC6526BD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2055</Words>
  <Characters>20273</Characters>
  <Application>Microsoft Office Word</Application>
  <DocSecurity>0</DocSecurity>
  <Lines>168</Lines>
  <Paragraphs>44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Pires</dc:creator>
  <cp:keywords/>
  <dc:description/>
  <cp:lastModifiedBy>REVISOR 2</cp:lastModifiedBy>
  <cp:revision>109</cp:revision>
  <cp:lastPrinted>2025-06-05T10:28:00Z</cp:lastPrinted>
  <dcterms:created xsi:type="dcterms:W3CDTF">2025-06-04T12:30:00Z</dcterms:created>
  <dcterms:modified xsi:type="dcterms:W3CDTF">2025-06-05T10:29:00Z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1b4ef7da76473f959a59c1b327d7b5b92dab065fd884a12a68c4f47c1e452f52</vt:lpwstr>
  </property>
</Properties>
</file>